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2505" w14:textId="3D64E3A6" w:rsidR="00891DD7" w:rsidRDefault="00330DA7">
      <w:pPr>
        <w:spacing w:after="0" w:line="259" w:lineRule="auto"/>
        <w:ind w:left="-1440" w:right="15506" w:firstLine="0"/>
        <w:jc w:val="left"/>
        <w:rPr>
          <w:noProof/>
        </w:rPr>
      </w:pPr>
      <w:r>
        <w:rPr>
          <w:noProof/>
        </w:rPr>
        <mc:AlternateContent>
          <mc:Choice Requires="wps">
            <w:drawing>
              <wp:anchor distT="0" distB="0" distL="114300" distR="114300" simplePos="0" relativeHeight="251658246" behindDoc="0" locked="0" layoutInCell="1" allowOverlap="1" wp14:anchorId="450AFA23" wp14:editId="7406AC67">
                <wp:simplePos x="0" y="0"/>
                <wp:positionH relativeFrom="column">
                  <wp:posOffset>4959985</wp:posOffset>
                </wp:positionH>
                <wp:positionV relativeFrom="paragraph">
                  <wp:posOffset>4086225</wp:posOffset>
                </wp:positionV>
                <wp:extent cx="1743075" cy="18097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743075" cy="1809750"/>
                        </a:xfrm>
                        <a:prstGeom prst="rect">
                          <a:avLst/>
                        </a:prstGeom>
                        <a:noFill/>
                        <a:ln w="6350">
                          <a:noFill/>
                        </a:ln>
                      </wps:spPr>
                      <wps:txbx>
                        <w:txbxContent>
                          <w:p w14:paraId="7E20148C" w14:textId="255A81D9" w:rsidR="0042426C" w:rsidRPr="00330DA7" w:rsidRDefault="0042426C" w:rsidP="00330DA7">
                            <w:pPr>
                              <w:spacing w:after="0" w:line="240" w:lineRule="auto"/>
                              <w:ind w:left="0" w:right="0" w:firstLine="0"/>
                              <w:jc w:val="left"/>
                              <w:rPr>
                                <w:rFonts w:ascii="Calibri" w:eastAsia="Times New Roman" w:hAnsi="Calibri" w:cs="Calibri"/>
                                <w:color w:val="auto"/>
                                <w:sz w:val="22"/>
                              </w:rPr>
                            </w:pPr>
                          </w:p>
                          <w:p w14:paraId="77FEE989" w14:textId="77777777" w:rsidR="0042426C" w:rsidRDefault="0042426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v:shapetype id="_x0000_t202" coordsize="21600,21600" o:spt="202" path="m,l,21600r21600,l21600,xe" w14:anchorId="450AFA23">
                <v:stroke joinstyle="miter"/>
                <v:path gradientshapeok="t" o:connecttype="rect"/>
              </v:shapetype>
              <v:shape id="Text Box 18" style="position:absolute;left:0;text-align:left;margin-left:390.55pt;margin-top:321.75pt;width:137.25pt;height:142.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">
                <v:textbox>
                  <w:txbxContent>
                    <w:p w:rsidRPr="00330DA7" w:rsidR="0042426C" w:rsidP="00330DA7" w:rsidRDefault="0042426C" w14:paraId="7E20148C" w14:textId="255A81D9">
                      <w:pPr>
                        <w:spacing w:after="0" w:line="240" w:lineRule="auto"/>
                        <w:ind w:left="0" w:right="0" w:firstLine="0"/>
                        <w:jc w:val="left"/>
                        <w:rPr>
                          <w:rFonts w:ascii="Calibri" w:hAnsi="Calibri" w:eastAsia="Times New Roman" w:cs="Calibri"/>
                          <w:color w:val="auto"/>
                          <w:sz w:val="22"/>
                        </w:rPr>
                      </w:pPr>
                    </w:p>
                    <w:p w:rsidR="0042426C" w:rsidRDefault="0042426C" w14:paraId="77FEE989" w14:textId="77777777">
                      <w:pPr>
                        <w:ind w:left="0"/>
                      </w:pP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62731FBE" wp14:editId="62AE707A">
                <wp:simplePos x="0" y="0"/>
                <wp:positionH relativeFrom="column">
                  <wp:posOffset>-312420</wp:posOffset>
                </wp:positionH>
                <wp:positionV relativeFrom="paragraph">
                  <wp:posOffset>4027805</wp:posOffset>
                </wp:positionV>
                <wp:extent cx="1390650" cy="1600200"/>
                <wp:effectExtent l="0" t="0" r="0" b="0"/>
                <wp:wrapNone/>
                <wp:docPr id="681" name="Text Box 681"/>
                <wp:cNvGraphicFramePr/>
                <a:graphic xmlns:a="http://schemas.openxmlformats.org/drawingml/2006/main">
                  <a:graphicData uri="http://schemas.microsoft.com/office/word/2010/wordprocessingShape">
                    <wps:wsp>
                      <wps:cNvSpPr txBox="1"/>
                      <wps:spPr>
                        <a:xfrm>
                          <a:off x="0" y="0"/>
                          <a:ext cx="1390650" cy="160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49A6D" w14:textId="7B630ABB" w:rsidR="0042426C" w:rsidRDefault="0042426C" w:rsidP="00AC3D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v:shape id="Text Box 681" style="position:absolute;left:0;text-align:left;margin-left:-24.6pt;margin-top:317.15pt;width:109.5pt;height:12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" w14:anchorId="62731FBE">
                <v:textbox>
                  <w:txbxContent>
                    <w:p w:rsidR="0042426C" w:rsidP="00AC3D91" w:rsidRDefault="0042426C" w14:paraId="17949A6D" w14:textId="7B630ABB"/>
                  </w:txbxContent>
                </v:textbox>
              </v:shape>
            </w:pict>
          </mc:Fallback>
        </mc:AlternateContent>
      </w:r>
      <w:r w:rsidR="00CE61DB">
        <w:rPr>
          <w:noProof/>
        </w:rPr>
        <mc:AlternateContent>
          <mc:Choice Requires="wps">
            <w:drawing>
              <wp:anchor distT="0" distB="0" distL="114300" distR="114300" simplePos="0" relativeHeight="251658241" behindDoc="0" locked="0" layoutInCell="1" allowOverlap="1" wp14:anchorId="1F99C325" wp14:editId="627E38DC">
                <wp:simplePos x="0" y="0"/>
                <wp:positionH relativeFrom="column">
                  <wp:posOffset>8143240</wp:posOffset>
                </wp:positionH>
                <wp:positionV relativeFrom="paragraph">
                  <wp:posOffset>5214620</wp:posOffset>
                </wp:positionV>
                <wp:extent cx="1219200" cy="158115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219200" cy="1581150"/>
                        </a:xfrm>
                        <a:prstGeom prst="rect">
                          <a:avLst/>
                        </a:prstGeom>
                        <a:noFill/>
                        <a:ln w="6350">
                          <a:noFill/>
                        </a:ln>
                      </wps:spPr>
                      <wps:txbx>
                        <w:txbxContent>
                          <w:p w14:paraId="26DFD560" w14:textId="39639C03" w:rsidR="0042426C" w:rsidRDefault="0042426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v:shape id="Text Box 51" style="position:absolute;left:0;text-align:left;margin-left:641.2pt;margin-top:410.6pt;width:96pt;height:124.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" w14:anchorId="1F99C325">
                <v:textbox>
                  <w:txbxContent>
                    <w:p w:rsidR="0042426C" w:rsidRDefault="0042426C" w14:paraId="26DFD560" w14:textId="39639C03">
                      <w:pPr>
                        <w:ind w:left="0"/>
                      </w:pPr>
                    </w:p>
                  </w:txbxContent>
                </v:textbox>
              </v:shape>
            </w:pict>
          </mc:Fallback>
        </mc:AlternateContent>
      </w:r>
      <w:r w:rsidR="008F7D89" w:rsidRPr="008F7D89">
        <w:rPr>
          <w:noProof/>
        </w:rPr>
        <mc:AlternateContent>
          <mc:Choice Requires="wps">
            <w:drawing>
              <wp:anchor distT="0" distB="0" distL="114300" distR="114300" simplePos="0" relativeHeight="251658243" behindDoc="0" locked="0" layoutInCell="1" allowOverlap="1" wp14:anchorId="7C41D5AA" wp14:editId="04AEC71C">
                <wp:simplePos x="0" y="0"/>
                <wp:positionH relativeFrom="column">
                  <wp:posOffset>-916940</wp:posOffset>
                </wp:positionH>
                <wp:positionV relativeFrom="paragraph">
                  <wp:posOffset>-934085</wp:posOffset>
                </wp:positionV>
                <wp:extent cx="10557510" cy="5938520"/>
                <wp:effectExtent l="0" t="0" r="0" b="0"/>
                <wp:wrapNone/>
                <wp:docPr id="34" name="Rectangle 34">
                  <a:extLst xmlns:a="http://schemas.openxmlformats.org/drawingml/2006/main">
                    <a:ext uri="{FF2B5EF4-FFF2-40B4-BE49-F238E27FC236}">
                      <a16:creationId xmlns:a16="http://schemas.microsoft.com/office/drawing/2014/main" id="{1FE21981-771D-4A29-8D3A-D068BE54BFE9}"/>
                    </a:ext>
                    <a:ext uri="{C183D7F6-B498-43B3-948B-1728B52AA6E4}">
                      <adec:decorative xmlns:adec="http://schemas.microsoft.com/office/drawing/2017/decorative" val="1"/>
                    </a:ext>
                  </a:extLst>
                </wp:docPr>
                <wp:cNvGraphicFramePr>
                  <a:graphicFrameLocks xmlns:a="http://schemas.openxmlformats.org/drawingml/2006/main" noGrp="1" noChangeAspect="1" noMove="1" noResize="1"/>
                </wp:cNvGraphicFramePr>
                <a:graphic xmlns:a="http://schemas.openxmlformats.org/drawingml/2006/main">
                  <a:graphicData uri="http://schemas.microsoft.com/office/word/2010/wordprocessingShape">
                    <wps:wsp>
                      <wps:cNvSpPr>
                        <a:spLocks noGrp="1" noRot="1" noChangeAspect="1" noMove="1" noResize="1" noEditPoints="1" noAdjustHandles="1" noChangeArrowheads="1" noChangeShapeType="1" noTextEdit="1"/>
                      </wps:cNvSpPr>
                      <wps:spPr bwMode="white">
                        <a:xfrm>
                          <a:off x="0" y="0"/>
                          <a:ext cx="10557510" cy="5938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v:rect id="Rectangle 34" style="position:absolute;margin-left:-72.2pt;margin-top:-73.55pt;width:831.3pt;height:46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d="f" strokeweight="1pt" o:bwmode="white" w14:anchorId="4DD8C9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">
                <o:lock v:ext="edit" position="t" grouping="t" rotation="t" verticies="t" adjusthandles="t" text="t" aspectratio="t" shapetype="t"/>
              </v:rect>
            </w:pict>
          </mc:Fallback>
        </mc:AlternateContent>
      </w:r>
    </w:p>
    <w:p w14:paraId="535F1DF3" w14:textId="755086A0" w:rsidR="00891DD7" w:rsidRDefault="00891DD7">
      <w:pPr>
        <w:spacing w:after="0" w:line="259" w:lineRule="auto"/>
        <w:ind w:left="-1440" w:right="15506" w:firstLine="0"/>
        <w:jc w:val="left"/>
        <w:rPr>
          <w:noProof/>
        </w:rPr>
      </w:pPr>
    </w:p>
    <w:p w14:paraId="62F8C5DB" w14:textId="4F185F4A" w:rsidR="00000C28" w:rsidRDefault="00891DD7">
      <w:pPr>
        <w:spacing w:after="0" w:line="259" w:lineRule="auto"/>
        <w:ind w:left="-1440" w:right="15506" w:firstLine="0"/>
        <w:jc w:val="left"/>
      </w:pPr>
      <w:r>
        <w:rPr>
          <w:noProof/>
        </w:rPr>
        <mc:AlternateContent>
          <mc:Choice Requires="wps">
            <w:drawing>
              <wp:anchor distT="0" distB="0" distL="114300" distR="114300" simplePos="0" relativeHeight="251658242" behindDoc="0" locked="0" layoutInCell="1" allowOverlap="1" wp14:anchorId="5B726A32" wp14:editId="679C180E">
                <wp:simplePos x="0" y="0"/>
                <wp:positionH relativeFrom="column">
                  <wp:posOffset>-344805</wp:posOffset>
                </wp:positionH>
                <wp:positionV relativeFrom="paragraph">
                  <wp:posOffset>8202930</wp:posOffset>
                </wp:positionV>
                <wp:extent cx="2286000" cy="11811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2286000" cy="1181100"/>
                        </a:xfrm>
                        <a:prstGeom prst="rect">
                          <a:avLst/>
                        </a:prstGeom>
                        <a:noFill/>
                        <a:ln w="6350">
                          <a:noFill/>
                        </a:ln>
                      </wps:spPr>
                      <wps:txbx>
                        <w:txbxContent>
                          <w:p w14:paraId="2C84AEBA" w14:textId="4E7B73F8" w:rsidR="0042426C" w:rsidRPr="00E74540" w:rsidRDefault="00891DD7" w:rsidP="00D721B7">
                            <w:pPr>
                              <w:ind w:left="0" w:firstLine="0"/>
                              <w:jc w:val="left"/>
                              <w:rPr>
                                <w:b/>
                                <w:color w:val="auto"/>
                                <w:sz w:val="22"/>
                              </w:rPr>
                            </w:pPr>
                            <w:r>
                              <w:rPr>
                                <w:b/>
                                <w:color w:val="auto"/>
                                <w:sz w:val="22"/>
                              </w:rPr>
                              <w:t>South of Scotland Enterprise</w:t>
                            </w:r>
                          </w:p>
                          <w:p w14:paraId="4719C90B" w14:textId="77777777" w:rsidR="00891DD7" w:rsidRPr="00891DD7" w:rsidRDefault="00891DD7" w:rsidP="00D721B7">
                            <w:pPr>
                              <w:ind w:left="0"/>
                              <w:jc w:val="left"/>
                              <w:rPr>
                                <w:b/>
                                <w:color w:val="auto"/>
                                <w:sz w:val="22"/>
                              </w:rPr>
                            </w:pPr>
                            <w:r w:rsidRPr="00891DD7">
                              <w:rPr>
                                <w:b/>
                                <w:color w:val="auto"/>
                                <w:sz w:val="22"/>
                              </w:rPr>
                              <w:t>The Crichton</w:t>
                            </w:r>
                          </w:p>
                          <w:p w14:paraId="434274A7" w14:textId="77777777" w:rsidR="00891DD7" w:rsidRPr="00891DD7" w:rsidRDefault="00891DD7" w:rsidP="00D721B7">
                            <w:pPr>
                              <w:ind w:left="0"/>
                              <w:jc w:val="left"/>
                              <w:rPr>
                                <w:b/>
                                <w:color w:val="auto"/>
                                <w:sz w:val="22"/>
                              </w:rPr>
                            </w:pPr>
                            <w:proofErr w:type="spellStart"/>
                            <w:r w:rsidRPr="00891DD7">
                              <w:rPr>
                                <w:b/>
                                <w:color w:val="auto"/>
                                <w:sz w:val="22"/>
                              </w:rPr>
                              <w:t>Bankend</w:t>
                            </w:r>
                            <w:proofErr w:type="spellEnd"/>
                            <w:r w:rsidRPr="00891DD7">
                              <w:rPr>
                                <w:b/>
                                <w:color w:val="auto"/>
                                <w:sz w:val="22"/>
                              </w:rPr>
                              <w:t xml:space="preserve"> Road</w:t>
                            </w:r>
                          </w:p>
                          <w:p w14:paraId="6781F359" w14:textId="77777777" w:rsidR="00891DD7" w:rsidRPr="00891DD7" w:rsidRDefault="00891DD7" w:rsidP="00D721B7">
                            <w:pPr>
                              <w:ind w:left="0"/>
                              <w:jc w:val="left"/>
                              <w:rPr>
                                <w:b/>
                                <w:color w:val="auto"/>
                                <w:sz w:val="22"/>
                              </w:rPr>
                            </w:pPr>
                            <w:r w:rsidRPr="00891DD7">
                              <w:rPr>
                                <w:b/>
                                <w:color w:val="auto"/>
                                <w:sz w:val="22"/>
                              </w:rPr>
                              <w:t>Dumfries</w:t>
                            </w:r>
                          </w:p>
                          <w:p w14:paraId="318399C3" w14:textId="7F617E83" w:rsidR="00891DD7" w:rsidRPr="00E74540" w:rsidRDefault="00891DD7" w:rsidP="00D721B7">
                            <w:pPr>
                              <w:ind w:left="0"/>
                              <w:jc w:val="left"/>
                              <w:rPr>
                                <w:b/>
                                <w:color w:val="auto"/>
                                <w:sz w:val="22"/>
                              </w:rPr>
                            </w:pPr>
                            <w:r w:rsidRPr="00891DD7">
                              <w:rPr>
                                <w:b/>
                                <w:color w:val="auto"/>
                                <w:sz w:val="22"/>
                              </w:rPr>
                              <w:t>DG1 4TA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v:shape id="Text Box 53" style="position:absolute;left:0;text-align:left;margin-left:-27.15pt;margin-top:645.9pt;width:180pt;height:9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" w14:anchorId="5B726A32">
                <v:textbox>
                  <w:txbxContent>
                    <w:p w:rsidRPr="00E74540" w:rsidR="0042426C" w:rsidP="00D721B7" w:rsidRDefault="00891DD7" w14:paraId="2C84AEBA" w14:textId="4E7B73F8">
                      <w:pPr>
                        <w:ind w:left="0" w:firstLine="0"/>
                        <w:jc w:val="left"/>
                        <w:rPr>
                          <w:b/>
                          <w:color w:val="auto"/>
                          <w:sz w:val="22"/>
                        </w:rPr>
                      </w:pPr>
                      <w:r>
                        <w:rPr>
                          <w:b/>
                          <w:color w:val="auto"/>
                          <w:sz w:val="22"/>
                        </w:rPr>
                        <w:t>South of Scotland Enterprise</w:t>
                      </w:r>
                    </w:p>
                    <w:p w:rsidRPr="00891DD7" w:rsidR="00891DD7" w:rsidP="00D721B7" w:rsidRDefault="00891DD7" w14:paraId="4719C90B" w14:textId="77777777">
                      <w:pPr>
                        <w:ind w:left="0"/>
                        <w:jc w:val="left"/>
                        <w:rPr>
                          <w:b/>
                          <w:color w:val="auto"/>
                          <w:sz w:val="22"/>
                        </w:rPr>
                      </w:pPr>
                      <w:r w:rsidRPr="00891DD7">
                        <w:rPr>
                          <w:b/>
                          <w:color w:val="auto"/>
                          <w:sz w:val="22"/>
                        </w:rPr>
                        <w:t>The Crichton</w:t>
                      </w:r>
                    </w:p>
                    <w:p w:rsidRPr="00891DD7" w:rsidR="00891DD7" w:rsidP="00D721B7" w:rsidRDefault="00891DD7" w14:paraId="434274A7" w14:textId="77777777">
                      <w:pPr>
                        <w:ind w:left="0"/>
                        <w:jc w:val="left"/>
                        <w:rPr>
                          <w:b/>
                          <w:color w:val="auto"/>
                          <w:sz w:val="22"/>
                        </w:rPr>
                      </w:pPr>
                      <w:proofErr w:type="spellStart"/>
                      <w:r w:rsidRPr="00891DD7">
                        <w:rPr>
                          <w:b/>
                          <w:color w:val="auto"/>
                          <w:sz w:val="22"/>
                        </w:rPr>
                        <w:t>Bankend</w:t>
                      </w:r>
                      <w:proofErr w:type="spellEnd"/>
                      <w:r w:rsidRPr="00891DD7">
                        <w:rPr>
                          <w:b/>
                          <w:color w:val="auto"/>
                          <w:sz w:val="22"/>
                        </w:rPr>
                        <w:t xml:space="preserve"> Road</w:t>
                      </w:r>
                    </w:p>
                    <w:p w:rsidRPr="00891DD7" w:rsidR="00891DD7" w:rsidP="00D721B7" w:rsidRDefault="00891DD7" w14:paraId="6781F359" w14:textId="77777777">
                      <w:pPr>
                        <w:ind w:left="0"/>
                        <w:jc w:val="left"/>
                        <w:rPr>
                          <w:b/>
                          <w:color w:val="auto"/>
                          <w:sz w:val="22"/>
                        </w:rPr>
                      </w:pPr>
                      <w:r w:rsidRPr="00891DD7">
                        <w:rPr>
                          <w:b/>
                          <w:color w:val="auto"/>
                          <w:sz w:val="22"/>
                        </w:rPr>
                        <w:t>Dumfries</w:t>
                      </w:r>
                    </w:p>
                    <w:p w:rsidRPr="00E74540" w:rsidR="00891DD7" w:rsidP="00D721B7" w:rsidRDefault="00891DD7" w14:paraId="318399C3" w14:textId="7F617E83">
                      <w:pPr>
                        <w:ind w:left="0"/>
                        <w:jc w:val="left"/>
                        <w:rPr>
                          <w:b/>
                          <w:color w:val="auto"/>
                          <w:sz w:val="22"/>
                        </w:rPr>
                      </w:pPr>
                      <w:r w:rsidRPr="00891DD7">
                        <w:rPr>
                          <w:b/>
                          <w:color w:val="auto"/>
                          <w:sz w:val="22"/>
                        </w:rPr>
                        <w:t>DG1 4TA</w:t>
                      </w: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05F1B912" wp14:editId="434D9282">
                <wp:simplePos x="0" y="0"/>
                <wp:positionH relativeFrom="margin">
                  <wp:align>center</wp:align>
                </wp:positionH>
                <wp:positionV relativeFrom="margin">
                  <wp:posOffset>3514725</wp:posOffset>
                </wp:positionV>
                <wp:extent cx="3472180" cy="2266950"/>
                <wp:effectExtent l="0" t="0" r="0" b="0"/>
                <wp:wrapSquare wrapText="bothSides"/>
                <wp:docPr id="49" name="Text Box 49"/>
                <wp:cNvGraphicFramePr/>
                <a:graphic xmlns:a="http://schemas.openxmlformats.org/drawingml/2006/main">
                  <a:graphicData uri="http://schemas.microsoft.com/office/word/2010/wordprocessingShape">
                    <wps:wsp>
                      <wps:cNvSpPr txBox="1"/>
                      <wps:spPr>
                        <a:xfrm>
                          <a:off x="0" y="0"/>
                          <a:ext cx="3472180" cy="2266950"/>
                        </a:xfrm>
                        <a:prstGeom prst="rect">
                          <a:avLst/>
                        </a:prstGeom>
                        <a:noFill/>
                        <a:ln w="6350">
                          <a:noFill/>
                        </a:ln>
                      </wps:spPr>
                      <wps:txbx>
                        <w:txbxContent>
                          <w:p w14:paraId="004A577F" w14:textId="77777777" w:rsidR="0042426C" w:rsidRPr="00330DA7" w:rsidRDefault="0042426C" w:rsidP="005871F7">
                            <w:pPr>
                              <w:ind w:left="0"/>
                              <w:jc w:val="center"/>
                              <w:rPr>
                                <w:b/>
                                <w:color w:val="auto"/>
                                <w:sz w:val="72"/>
                                <w:szCs w:val="72"/>
                              </w:rPr>
                            </w:pPr>
                            <w:r w:rsidRPr="00330DA7">
                              <w:rPr>
                                <w:b/>
                                <w:color w:val="auto"/>
                                <w:sz w:val="72"/>
                                <w:szCs w:val="72"/>
                              </w:rPr>
                              <w:t xml:space="preserve">Procurement </w:t>
                            </w:r>
                          </w:p>
                          <w:p w14:paraId="04439334" w14:textId="002E0389" w:rsidR="0042426C" w:rsidRPr="00330DA7" w:rsidRDefault="0042426C" w:rsidP="005871F7">
                            <w:pPr>
                              <w:ind w:left="0"/>
                              <w:jc w:val="center"/>
                              <w:rPr>
                                <w:b/>
                                <w:color w:val="auto"/>
                                <w:sz w:val="72"/>
                                <w:szCs w:val="72"/>
                              </w:rPr>
                            </w:pPr>
                            <w:r w:rsidRPr="00330DA7">
                              <w:rPr>
                                <w:b/>
                                <w:color w:val="auto"/>
                                <w:sz w:val="72"/>
                                <w:szCs w:val="72"/>
                              </w:rPr>
                              <w:t xml:space="preserve">Annual Report </w:t>
                            </w:r>
                          </w:p>
                          <w:p w14:paraId="2F72D3C2" w14:textId="4D647E7F" w:rsidR="0042426C" w:rsidRPr="00330DA7" w:rsidRDefault="0042426C" w:rsidP="005871F7">
                            <w:pPr>
                              <w:ind w:left="0"/>
                              <w:jc w:val="center"/>
                              <w:rPr>
                                <w:b/>
                                <w:color w:val="auto"/>
                                <w:sz w:val="72"/>
                                <w:szCs w:val="72"/>
                              </w:rPr>
                            </w:pPr>
                            <w:r w:rsidRPr="00330DA7">
                              <w:rPr>
                                <w:b/>
                                <w:color w:val="auto"/>
                                <w:sz w:val="72"/>
                                <w:szCs w:val="72"/>
                              </w:rPr>
                              <w:t>20</w:t>
                            </w:r>
                            <w:r>
                              <w:rPr>
                                <w:b/>
                                <w:color w:val="auto"/>
                                <w:sz w:val="72"/>
                                <w:szCs w:val="72"/>
                              </w:rPr>
                              <w:t>2</w:t>
                            </w:r>
                            <w:r w:rsidR="00C7724F">
                              <w:rPr>
                                <w:b/>
                                <w:color w:val="auto"/>
                                <w:sz w:val="72"/>
                                <w:szCs w:val="72"/>
                              </w:rPr>
                              <w:t>2</w:t>
                            </w:r>
                            <w:r>
                              <w:rPr>
                                <w:b/>
                                <w:color w:val="auto"/>
                                <w:sz w:val="72"/>
                                <w:szCs w:val="72"/>
                              </w:rPr>
                              <w:t>-2</w:t>
                            </w:r>
                            <w:r w:rsidR="00C7724F">
                              <w:rPr>
                                <w:b/>
                                <w:color w:val="auto"/>
                                <w:sz w:val="72"/>
                                <w:szCs w:val="7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v:shape id="Text Box 49" style="position:absolute;left:0;text-align:left;margin-left:0;margin-top:276.75pt;width:273.4pt;height:178.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" w14:anchorId="05F1B912">
                <v:textbox>
                  <w:txbxContent>
                    <w:p w:rsidRPr="00330DA7" w:rsidR="0042426C" w:rsidP="005871F7" w:rsidRDefault="0042426C" w14:paraId="004A577F" w14:textId="77777777">
                      <w:pPr>
                        <w:ind w:left="0"/>
                        <w:jc w:val="center"/>
                        <w:rPr>
                          <w:b/>
                          <w:color w:val="auto"/>
                          <w:sz w:val="72"/>
                          <w:szCs w:val="72"/>
                        </w:rPr>
                      </w:pPr>
                      <w:r w:rsidRPr="00330DA7">
                        <w:rPr>
                          <w:b/>
                          <w:color w:val="auto"/>
                          <w:sz w:val="72"/>
                          <w:szCs w:val="72"/>
                        </w:rPr>
                        <w:t xml:space="preserve">Procurement </w:t>
                      </w:r>
                    </w:p>
                    <w:p w:rsidRPr="00330DA7" w:rsidR="0042426C" w:rsidP="005871F7" w:rsidRDefault="0042426C" w14:paraId="04439334" w14:textId="002E0389">
                      <w:pPr>
                        <w:ind w:left="0"/>
                        <w:jc w:val="center"/>
                        <w:rPr>
                          <w:b/>
                          <w:color w:val="auto"/>
                          <w:sz w:val="72"/>
                          <w:szCs w:val="72"/>
                        </w:rPr>
                      </w:pPr>
                      <w:r w:rsidRPr="00330DA7">
                        <w:rPr>
                          <w:b/>
                          <w:color w:val="auto"/>
                          <w:sz w:val="72"/>
                          <w:szCs w:val="72"/>
                        </w:rPr>
                        <w:t xml:space="preserve">Annual Report </w:t>
                      </w:r>
                    </w:p>
                    <w:p w:rsidRPr="00330DA7" w:rsidR="0042426C" w:rsidP="005871F7" w:rsidRDefault="0042426C" w14:paraId="2F72D3C2" w14:textId="4D647E7F">
                      <w:pPr>
                        <w:ind w:left="0"/>
                        <w:jc w:val="center"/>
                        <w:rPr>
                          <w:b/>
                          <w:color w:val="auto"/>
                          <w:sz w:val="72"/>
                          <w:szCs w:val="72"/>
                        </w:rPr>
                      </w:pPr>
                      <w:r w:rsidRPr="00330DA7">
                        <w:rPr>
                          <w:b/>
                          <w:color w:val="auto"/>
                          <w:sz w:val="72"/>
                          <w:szCs w:val="72"/>
                        </w:rPr>
                        <w:t>20</w:t>
                      </w:r>
                      <w:r>
                        <w:rPr>
                          <w:b/>
                          <w:color w:val="auto"/>
                          <w:sz w:val="72"/>
                          <w:szCs w:val="72"/>
                        </w:rPr>
                        <w:t>2</w:t>
                      </w:r>
                      <w:r w:rsidR="00C7724F">
                        <w:rPr>
                          <w:b/>
                          <w:color w:val="auto"/>
                          <w:sz w:val="72"/>
                          <w:szCs w:val="72"/>
                        </w:rPr>
                        <w:t>2</w:t>
                      </w:r>
                      <w:r>
                        <w:rPr>
                          <w:b/>
                          <w:color w:val="auto"/>
                          <w:sz w:val="72"/>
                          <w:szCs w:val="72"/>
                        </w:rPr>
                        <w:t>-2</w:t>
                      </w:r>
                      <w:r w:rsidR="00C7724F">
                        <w:rPr>
                          <w:b/>
                          <w:color w:val="auto"/>
                          <w:sz w:val="72"/>
                          <w:szCs w:val="72"/>
                        </w:rPr>
                        <w:t>3</w:t>
                      </w:r>
                    </w:p>
                  </w:txbxContent>
                </v:textbox>
                <w10:wrap type="square" anchorx="margin" anchory="margin"/>
              </v:shape>
            </w:pict>
          </mc:Fallback>
        </mc:AlternateContent>
      </w:r>
      <w:r>
        <w:rPr>
          <w:noProof/>
        </w:rPr>
        <w:drawing>
          <wp:anchor distT="0" distB="0" distL="114300" distR="114300" simplePos="0" relativeHeight="251658248" behindDoc="0" locked="0" layoutInCell="1" allowOverlap="1" wp14:anchorId="1F08CEE0" wp14:editId="1E2509D6">
            <wp:simplePos x="0" y="0"/>
            <wp:positionH relativeFrom="margin">
              <wp:align>center</wp:align>
            </wp:positionH>
            <wp:positionV relativeFrom="margin">
              <wp:posOffset>847725</wp:posOffset>
            </wp:positionV>
            <wp:extent cx="4276725" cy="2066925"/>
            <wp:effectExtent l="0" t="0" r="9525"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725" cy="2066925"/>
                    </a:xfrm>
                    <a:prstGeom prst="rect">
                      <a:avLst/>
                    </a:prstGeom>
                    <a:noFill/>
                  </pic:spPr>
                </pic:pic>
              </a:graphicData>
            </a:graphic>
          </wp:anchor>
        </w:drawing>
      </w:r>
      <w:r>
        <w:rPr>
          <w:noProof/>
        </w:rPr>
        <w:t xml:space="preserve">      </w:t>
      </w:r>
      <w:r w:rsidR="00ED5B65">
        <w:br w:type="page"/>
      </w:r>
    </w:p>
    <w:p w14:paraId="7CCB3FD7" w14:textId="77777777" w:rsidR="00473670" w:rsidRPr="0038027B" w:rsidRDefault="00473670">
      <w:pPr>
        <w:spacing w:after="118" w:line="259" w:lineRule="auto"/>
        <w:ind w:left="-5" w:right="0"/>
        <w:jc w:val="left"/>
        <w:rPr>
          <w:rFonts w:ascii="Barlow" w:eastAsia="Calibri" w:hAnsi="Barlow" w:cs="Calibri"/>
          <w:sz w:val="22"/>
        </w:rPr>
      </w:pPr>
    </w:p>
    <w:sdt>
      <w:sdtPr>
        <w:rPr>
          <w:rFonts w:ascii="Barlow" w:eastAsia="Arial" w:hAnsi="Barlow" w:cs="Arial"/>
          <w:color w:val="000000"/>
          <w:sz w:val="22"/>
          <w:szCs w:val="22"/>
          <w:lang w:val="en-GB" w:eastAsia="en-GB"/>
        </w:rPr>
        <w:id w:val="590753851"/>
        <w:docPartObj>
          <w:docPartGallery w:val="Table of Contents"/>
          <w:docPartUnique/>
        </w:docPartObj>
      </w:sdtPr>
      <w:sdtEndPr>
        <w:rPr>
          <w:b/>
          <w:bCs/>
          <w:noProof/>
        </w:rPr>
      </w:sdtEndPr>
      <w:sdtContent>
        <w:p w14:paraId="0D41D0F2" w14:textId="0BE60006" w:rsidR="002D72AD" w:rsidRPr="0063300F" w:rsidRDefault="002D72AD">
          <w:pPr>
            <w:pStyle w:val="TOCHeading"/>
            <w:rPr>
              <w:rFonts w:ascii="Barlow" w:hAnsi="Barlow" w:cs="Arial"/>
              <w:color w:val="7030A0"/>
              <w:sz w:val="22"/>
              <w:szCs w:val="22"/>
            </w:rPr>
          </w:pPr>
          <w:r w:rsidRPr="0063300F">
            <w:rPr>
              <w:rFonts w:ascii="Barlow" w:hAnsi="Barlow" w:cs="Arial"/>
              <w:color w:val="7030A0"/>
              <w:sz w:val="22"/>
              <w:szCs w:val="22"/>
            </w:rPr>
            <w:t>Contents</w:t>
          </w:r>
        </w:p>
        <w:p w14:paraId="7EB4E8D4" w14:textId="587FF98B" w:rsidR="009359A0" w:rsidRPr="0038027B" w:rsidRDefault="002D72AD">
          <w:pPr>
            <w:pStyle w:val="TOC1"/>
            <w:tabs>
              <w:tab w:val="right" w:leader="dot" w:pos="9770"/>
            </w:tabs>
            <w:rPr>
              <w:rFonts w:ascii="Barlow" w:hAnsi="Barlow" w:cstheme="minorBidi"/>
              <w:noProof/>
              <w:lang w:val="en-GB" w:eastAsia="en-GB"/>
            </w:rPr>
          </w:pPr>
          <w:r w:rsidRPr="681E8972">
            <w:rPr>
              <w:rFonts w:ascii="Barlow" w:hAnsi="Barlow" w:cs="Arial"/>
            </w:rPr>
            <w:fldChar w:fldCharType="begin"/>
          </w:r>
          <w:r w:rsidRPr="0038027B">
            <w:rPr>
              <w:rFonts w:ascii="Barlow" w:hAnsi="Barlow" w:cs="Arial"/>
            </w:rPr>
            <w:instrText xml:space="preserve"> TOC \o "1-3" \h \z \u </w:instrText>
          </w:r>
          <w:r w:rsidRPr="681E8972">
            <w:rPr>
              <w:rFonts w:ascii="Barlow" w:hAnsi="Barlow" w:cs="Arial"/>
            </w:rPr>
            <w:fldChar w:fldCharType="separate"/>
          </w:r>
          <w:hyperlink w:anchor="_Toc79411477" w:history="1">
            <w:r w:rsidR="009359A0" w:rsidRPr="0038027B">
              <w:rPr>
                <w:rStyle w:val="Hyperlink"/>
                <w:rFonts w:ascii="Barlow" w:hAnsi="Barlow"/>
                <w:noProof/>
              </w:rPr>
              <w:t>Executive Summary</w:t>
            </w:r>
            <w:r w:rsidR="009359A0" w:rsidRPr="0038027B">
              <w:rPr>
                <w:rFonts w:ascii="Barlow" w:hAnsi="Barlow"/>
                <w:noProof/>
                <w:webHidden/>
              </w:rPr>
              <w:tab/>
            </w:r>
            <w:r w:rsidR="009359A0" w:rsidRPr="0038027B">
              <w:rPr>
                <w:rFonts w:ascii="Barlow" w:hAnsi="Barlow"/>
                <w:noProof/>
                <w:webHidden/>
              </w:rPr>
              <w:fldChar w:fldCharType="begin"/>
            </w:r>
            <w:r w:rsidR="009359A0" w:rsidRPr="0038027B">
              <w:rPr>
                <w:rFonts w:ascii="Barlow" w:hAnsi="Barlow"/>
                <w:noProof/>
                <w:webHidden/>
              </w:rPr>
              <w:instrText xml:space="preserve"> PAGEREF _Toc79411477 \h </w:instrText>
            </w:r>
            <w:r w:rsidR="009359A0" w:rsidRPr="0038027B">
              <w:rPr>
                <w:rFonts w:ascii="Barlow" w:hAnsi="Barlow"/>
                <w:noProof/>
                <w:webHidden/>
              </w:rPr>
            </w:r>
            <w:r w:rsidR="009359A0" w:rsidRPr="0038027B">
              <w:rPr>
                <w:rFonts w:ascii="Barlow" w:hAnsi="Barlow"/>
                <w:noProof/>
                <w:webHidden/>
              </w:rPr>
              <w:fldChar w:fldCharType="separate"/>
            </w:r>
            <w:r w:rsidR="009359A0" w:rsidRPr="0038027B">
              <w:rPr>
                <w:rFonts w:ascii="Barlow" w:hAnsi="Barlow"/>
                <w:noProof/>
                <w:webHidden/>
              </w:rPr>
              <w:t>3</w:t>
            </w:r>
            <w:r w:rsidR="009359A0" w:rsidRPr="0038027B">
              <w:rPr>
                <w:rFonts w:ascii="Barlow" w:hAnsi="Barlow"/>
                <w:noProof/>
                <w:webHidden/>
              </w:rPr>
              <w:fldChar w:fldCharType="end"/>
            </w:r>
          </w:hyperlink>
        </w:p>
        <w:p w14:paraId="7D551C20" w14:textId="46B891CB" w:rsidR="009359A0" w:rsidRPr="0038027B" w:rsidRDefault="00000000">
          <w:pPr>
            <w:pStyle w:val="TOC1"/>
            <w:tabs>
              <w:tab w:val="right" w:leader="dot" w:pos="9770"/>
            </w:tabs>
            <w:rPr>
              <w:rFonts w:ascii="Barlow" w:hAnsi="Barlow" w:cstheme="minorBidi"/>
              <w:noProof/>
              <w:lang w:val="en-GB" w:eastAsia="en-GB"/>
            </w:rPr>
          </w:pPr>
          <w:hyperlink w:anchor="_Toc79411478" w:history="1">
            <w:r w:rsidR="009359A0" w:rsidRPr="0038027B">
              <w:rPr>
                <w:rStyle w:val="Hyperlink"/>
                <w:rFonts w:ascii="Barlow" w:hAnsi="Barlow"/>
                <w:noProof/>
              </w:rPr>
              <w:t>1. Introduction</w:t>
            </w:r>
            <w:r w:rsidR="009359A0" w:rsidRPr="0038027B">
              <w:rPr>
                <w:rFonts w:ascii="Barlow" w:hAnsi="Barlow"/>
                <w:noProof/>
                <w:webHidden/>
              </w:rPr>
              <w:tab/>
            </w:r>
            <w:r w:rsidR="009359A0" w:rsidRPr="0038027B">
              <w:rPr>
                <w:rFonts w:ascii="Barlow" w:hAnsi="Barlow"/>
                <w:noProof/>
                <w:webHidden/>
              </w:rPr>
              <w:fldChar w:fldCharType="begin"/>
            </w:r>
            <w:r w:rsidR="009359A0" w:rsidRPr="0038027B">
              <w:rPr>
                <w:rFonts w:ascii="Barlow" w:hAnsi="Barlow"/>
                <w:noProof/>
                <w:webHidden/>
              </w:rPr>
              <w:instrText xml:space="preserve"> PAGEREF _Toc79411478 \h </w:instrText>
            </w:r>
            <w:r w:rsidR="009359A0" w:rsidRPr="0038027B">
              <w:rPr>
                <w:rFonts w:ascii="Barlow" w:hAnsi="Barlow"/>
                <w:noProof/>
                <w:webHidden/>
              </w:rPr>
            </w:r>
            <w:r w:rsidR="009359A0" w:rsidRPr="0038027B">
              <w:rPr>
                <w:rFonts w:ascii="Barlow" w:hAnsi="Barlow"/>
                <w:noProof/>
                <w:webHidden/>
              </w:rPr>
              <w:fldChar w:fldCharType="separate"/>
            </w:r>
            <w:r w:rsidR="009359A0" w:rsidRPr="0038027B">
              <w:rPr>
                <w:rFonts w:ascii="Barlow" w:hAnsi="Barlow"/>
                <w:noProof/>
                <w:webHidden/>
              </w:rPr>
              <w:t>4</w:t>
            </w:r>
            <w:r w:rsidR="009359A0" w:rsidRPr="0038027B">
              <w:rPr>
                <w:rFonts w:ascii="Barlow" w:hAnsi="Barlow"/>
                <w:noProof/>
                <w:webHidden/>
              </w:rPr>
              <w:fldChar w:fldCharType="end"/>
            </w:r>
          </w:hyperlink>
        </w:p>
        <w:p w14:paraId="4524F56E" w14:textId="0BC8701D" w:rsidR="009359A0" w:rsidRPr="0038027B" w:rsidRDefault="00000000">
          <w:pPr>
            <w:pStyle w:val="TOC1"/>
            <w:tabs>
              <w:tab w:val="right" w:leader="dot" w:pos="9770"/>
            </w:tabs>
            <w:rPr>
              <w:rFonts w:ascii="Barlow" w:hAnsi="Barlow" w:cstheme="minorBidi"/>
              <w:noProof/>
              <w:lang w:val="en-GB" w:eastAsia="en-GB"/>
            </w:rPr>
          </w:pPr>
          <w:hyperlink w:anchor="_Toc79411479" w:history="1">
            <w:r w:rsidR="009359A0" w:rsidRPr="0038027B">
              <w:rPr>
                <w:rStyle w:val="Hyperlink"/>
                <w:rFonts w:ascii="Barlow" w:hAnsi="Barlow"/>
                <w:noProof/>
              </w:rPr>
              <w:t>2. Vision for procurement</w:t>
            </w:r>
            <w:r w:rsidR="009359A0" w:rsidRPr="0038027B">
              <w:rPr>
                <w:rFonts w:ascii="Barlow" w:hAnsi="Barlow"/>
                <w:noProof/>
                <w:webHidden/>
              </w:rPr>
              <w:tab/>
            </w:r>
            <w:r w:rsidR="009359A0" w:rsidRPr="0038027B">
              <w:rPr>
                <w:rFonts w:ascii="Barlow" w:hAnsi="Barlow"/>
                <w:noProof/>
                <w:webHidden/>
              </w:rPr>
              <w:fldChar w:fldCharType="begin"/>
            </w:r>
            <w:r w:rsidR="009359A0" w:rsidRPr="0038027B">
              <w:rPr>
                <w:rFonts w:ascii="Barlow" w:hAnsi="Barlow"/>
                <w:noProof/>
                <w:webHidden/>
              </w:rPr>
              <w:instrText xml:space="preserve"> PAGEREF _Toc79411479 \h </w:instrText>
            </w:r>
            <w:r w:rsidR="009359A0" w:rsidRPr="0038027B">
              <w:rPr>
                <w:rFonts w:ascii="Barlow" w:hAnsi="Barlow"/>
                <w:noProof/>
                <w:webHidden/>
              </w:rPr>
            </w:r>
            <w:r w:rsidR="009359A0" w:rsidRPr="0038027B">
              <w:rPr>
                <w:rFonts w:ascii="Barlow" w:hAnsi="Barlow"/>
                <w:noProof/>
                <w:webHidden/>
              </w:rPr>
              <w:fldChar w:fldCharType="separate"/>
            </w:r>
            <w:r w:rsidR="009359A0" w:rsidRPr="0038027B">
              <w:rPr>
                <w:rFonts w:ascii="Barlow" w:hAnsi="Barlow"/>
                <w:noProof/>
                <w:webHidden/>
              </w:rPr>
              <w:t>4</w:t>
            </w:r>
            <w:r w:rsidR="009359A0" w:rsidRPr="0038027B">
              <w:rPr>
                <w:rFonts w:ascii="Barlow" w:hAnsi="Barlow"/>
                <w:noProof/>
                <w:webHidden/>
              </w:rPr>
              <w:fldChar w:fldCharType="end"/>
            </w:r>
          </w:hyperlink>
        </w:p>
        <w:p w14:paraId="35E855E7" w14:textId="21B73BB9" w:rsidR="009359A0" w:rsidRPr="0038027B" w:rsidRDefault="00000000">
          <w:pPr>
            <w:pStyle w:val="TOC1"/>
            <w:tabs>
              <w:tab w:val="right" w:leader="dot" w:pos="9770"/>
            </w:tabs>
            <w:rPr>
              <w:rFonts w:ascii="Barlow" w:hAnsi="Barlow" w:cstheme="minorBidi"/>
              <w:noProof/>
              <w:lang w:val="en-GB" w:eastAsia="en-GB"/>
            </w:rPr>
          </w:pPr>
          <w:hyperlink w:anchor="_Toc79411480" w:history="1">
            <w:r w:rsidR="009359A0" w:rsidRPr="0038027B">
              <w:rPr>
                <w:rStyle w:val="Hyperlink"/>
                <w:rFonts w:ascii="Barlow" w:hAnsi="Barlow"/>
                <w:noProof/>
              </w:rPr>
              <w:t>3. Context</w:t>
            </w:r>
            <w:r w:rsidR="009359A0" w:rsidRPr="0038027B">
              <w:rPr>
                <w:rFonts w:ascii="Barlow" w:hAnsi="Barlow"/>
                <w:noProof/>
                <w:webHidden/>
              </w:rPr>
              <w:tab/>
            </w:r>
            <w:r w:rsidR="009359A0" w:rsidRPr="0038027B">
              <w:rPr>
                <w:rFonts w:ascii="Barlow" w:hAnsi="Barlow"/>
                <w:noProof/>
                <w:webHidden/>
              </w:rPr>
              <w:fldChar w:fldCharType="begin"/>
            </w:r>
            <w:r w:rsidR="009359A0" w:rsidRPr="0038027B">
              <w:rPr>
                <w:rFonts w:ascii="Barlow" w:hAnsi="Barlow"/>
                <w:noProof/>
                <w:webHidden/>
              </w:rPr>
              <w:instrText xml:space="preserve"> PAGEREF _Toc79411480 \h </w:instrText>
            </w:r>
            <w:r w:rsidR="009359A0" w:rsidRPr="0038027B">
              <w:rPr>
                <w:rFonts w:ascii="Barlow" w:hAnsi="Barlow"/>
                <w:noProof/>
                <w:webHidden/>
              </w:rPr>
            </w:r>
            <w:r w:rsidR="009359A0" w:rsidRPr="0038027B">
              <w:rPr>
                <w:rFonts w:ascii="Barlow" w:hAnsi="Barlow"/>
                <w:noProof/>
                <w:webHidden/>
              </w:rPr>
              <w:fldChar w:fldCharType="separate"/>
            </w:r>
            <w:r w:rsidR="009359A0" w:rsidRPr="0038027B">
              <w:rPr>
                <w:rFonts w:ascii="Barlow" w:hAnsi="Barlow"/>
                <w:noProof/>
                <w:webHidden/>
              </w:rPr>
              <w:t>4</w:t>
            </w:r>
            <w:r w:rsidR="009359A0" w:rsidRPr="0038027B">
              <w:rPr>
                <w:rFonts w:ascii="Barlow" w:hAnsi="Barlow"/>
                <w:noProof/>
                <w:webHidden/>
              </w:rPr>
              <w:fldChar w:fldCharType="end"/>
            </w:r>
          </w:hyperlink>
        </w:p>
        <w:p w14:paraId="2D3449B3" w14:textId="50BAB156" w:rsidR="009359A0" w:rsidRPr="0038027B" w:rsidRDefault="00000000">
          <w:pPr>
            <w:pStyle w:val="TOC1"/>
            <w:tabs>
              <w:tab w:val="right" w:leader="dot" w:pos="9770"/>
            </w:tabs>
            <w:rPr>
              <w:rFonts w:ascii="Barlow" w:hAnsi="Barlow" w:cstheme="minorBidi"/>
              <w:noProof/>
              <w:lang w:val="en-GB" w:eastAsia="en-GB"/>
            </w:rPr>
          </w:pPr>
          <w:hyperlink w:anchor="_Toc79411481" w:history="1">
            <w:r w:rsidR="009359A0" w:rsidRPr="0038027B">
              <w:rPr>
                <w:rStyle w:val="Hyperlink"/>
                <w:rFonts w:ascii="Barlow" w:hAnsi="Barlow"/>
                <w:noProof/>
              </w:rPr>
              <w:t>4. Information on Contracts</w:t>
            </w:r>
            <w:r w:rsidR="009359A0" w:rsidRPr="0038027B">
              <w:rPr>
                <w:rFonts w:ascii="Barlow" w:hAnsi="Barlow"/>
                <w:noProof/>
                <w:webHidden/>
              </w:rPr>
              <w:tab/>
            </w:r>
            <w:r w:rsidR="009359A0" w:rsidRPr="0038027B">
              <w:rPr>
                <w:rFonts w:ascii="Barlow" w:hAnsi="Barlow"/>
                <w:noProof/>
                <w:webHidden/>
              </w:rPr>
              <w:fldChar w:fldCharType="begin"/>
            </w:r>
            <w:r w:rsidR="009359A0" w:rsidRPr="0038027B">
              <w:rPr>
                <w:rFonts w:ascii="Barlow" w:hAnsi="Barlow"/>
                <w:noProof/>
                <w:webHidden/>
              </w:rPr>
              <w:instrText xml:space="preserve"> PAGEREF _Toc79411481 \h </w:instrText>
            </w:r>
            <w:r w:rsidR="009359A0" w:rsidRPr="0038027B">
              <w:rPr>
                <w:rFonts w:ascii="Barlow" w:hAnsi="Barlow"/>
                <w:noProof/>
                <w:webHidden/>
              </w:rPr>
            </w:r>
            <w:r w:rsidR="009359A0" w:rsidRPr="0038027B">
              <w:rPr>
                <w:rFonts w:ascii="Barlow" w:hAnsi="Barlow"/>
                <w:noProof/>
                <w:webHidden/>
              </w:rPr>
              <w:fldChar w:fldCharType="separate"/>
            </w:r>
            <w:r w:rsidR="009359A0" w:rsidRPr="0038027B">
              <w:rPr>
                <w:rFonts w:ascii="Barlow" w:hAnsi="Barlow"/>
                <w:noProof/>
                <w:webHidden/>
              </w:rPr>
              <w:t>5</w:t>
            </w:r>
            <w:r w:rsidR="009359A0" w:rsidRPr="0038027B">
              <w:rPr>
                <w:rFonts w:ascii="Barlow" w:hAnsi="Barlow"/>
                <w:noProof/>
                <w:webHidden/>
              </w:rPr>
              <w:fldChar w:fldCharType="end"/>
            </w:r>
          </w:hyperlink>
        </w:p>
        <w:p w14:paraId="49FC1625" w14:textId="48FE1F2E" w:rsidR="009359A0" w:rsidRPr="0038027B" w:rsidRDefault="00000000">
          <w:pPr>
            <w:pStyle w:val="TOC1"/>
            <w:tabs>
              <w:tab w:val="right" w:leader="dot" w:pos="9770"/>
            </w:tabs>
            <w:rPr>
              <w:rFonts w:ascii="Barlow" w:hAnsi="Barlow" w:cstheme="minorBidi"/>
              <w:noProof/>
              <w:lang w:val="en-GB" w:eastAsia="en-GB"/>
            </w:rPr>
          </w:pPr>
          <w:hyperlink w:anchor="_Toc79411482" w:history="1">
            <w:r w:rsidR="009359A0" w:rsidRPr="0038027B">
              <w:rPr>
                <w:rStyle w:val="Hyperlink"/>
                <w:rFonts w:ascii="Barlow" w:hAnsi="Barlow"/>
                <w:noProof/>
              </w:rPr>
              <w:t>5. Highlights</w:t>
            </w:r>
            <w:r w:rsidR="009359A0" w:rsidRPr="0038027B">
              <w:rPr>
                <w:rFonts w:ascii="Barlow" w:hAnsi="Barlow"/>
                <w:noProof/>
                <w:webHidden/>
              </w:rPr>
              <w:tab/>
            </w:r>
            <w:r w:rsidR="000830E0" w:rsidRPr="0038027B">
              <w:rPr>
                <w:rFonts w:ascii="Barlow" w:hAnsi="Barlow"/>
                <w:noProof/>
                <w:webHidden/>
              </w:rPr>
              <w:t>7</w:t>
            </w:r>
          </w:hyperlink>
        </w:p>
        <w:p w14:paraId="66EA532B" w14:textId="6EA5FBFA" w:rsidR="009359A0" w:rsidRPr="0038027B" w:rsidRDefault="00000000">
          <w:pPr>
            <w:pStyle w:val="TOC1"/>
            <w:tabs>
              <w:tab w:val="right" w:leader="dot" w:pos="9770"/>
            </w:tabs>
            <w:rPr>
              <w:rFonts w:ascii="Barlow" w:hAnsi="Barlow" w:cstheme="minorBidi"/>
              <w:noProof/>
              <w:lang w:val="en-GB" w:eastAsia="en-GB"/>
            </w:rPr>
          </w:pPr>
          <w:hyperlink w:anchor="_Toc79411483" w:history="1">
            <w:r w:rsidR="009359A0" w:rsidRPr="0038027B">
              <w:rPr>
                <w:rStyle w:val="Hyperlink"/>
                <w:rFonts w:ascii="Barlow" w:hAnsi="Barlow"/>
                <w:noProof/>
              </w:rPr>
              <w:t>6. Delivering Best Value</w:t>
            </w:r>
            <w:r w:rsidR="009359A0" w:rsidRPr="0038027B">
              <w:rPr>
                <w:rFonts w:ascii="Barlow" w:hAnsi="Barlow"/>
                <w:noProof/>
                <w:webHidden/>
              </w:rPr>
              <w:tab/>
            </w:r>
            <w:r w:rsidR="000830E0" w:rsidRPr="0038027B">
              <w:rPr>
                <w:rFonts w:ascii="Barlow" w:hAnsi="Barlow"/>
                <w:noProof/>
                <w:webHidden/>
              </w:rPr>
              <w:t>8</w:t>
            </w:r>
          </w:hyperlink>
        </w:p>
        <w:p w14:paraId="46858EA2" w14:textId="3E08BC95" w:rsidR="009359A0" w:rsidRPr="0038027B" w:rsidRDefault="00000000">
          <w:pPr>
            <w:pStyle w:val="TOC1"/>
            <w:tabs>
              <w:tab w:val="right" w:leader="dot" w:pos="9770"/>
            </w:tabs>
            <w:rPr>
              <w:rFonts w:ascii="Barlow" w:hAnsi="Barlow" w:cstheme="minorBidi"/>
              <w:noProof/>
              <w:lang w:val="en-GB" w:eastAsia="en-GB"/>
            </w:rPr>
          </w:pPr>
          <w:hyperlink w:anchor="_Toc79411484" w:history="1">
            <w:r w:rsidR="009359A0" w:rsidRPr="0038027B">
              <w:rPr>
                <w:rStyle w:val="Hyperlink"/>
                <w:rFonts w:ascii="Barlow" w:hAnsi="Barlow"/>
                <w:noProof/>
              </w:rPr>
              <w:t>7. Monitoring, Reviewing and Reporting performance</w:t>
            </w:r>
            <w:r w:rsidR="009359A0" w:rsidRPr="0038027B">
              <w:rPr>
                <w:rFonts w:ascii="Barlow" w:hAnsi="Barlow"/>
                <w:noProof/>
                <w:webHidden/>
              </w:rPr>
              <w:tab/>
            </w:r>
            <w:r w:rsidR="000830E0" w:rsidRPr="0038027B">
              <w:rPr>
                <w:rFonts w:ascii="Barlow" w:hAnsi="Barlow"/>
                <w:noProof/>
                <w:webHidden/>
              </w:rPr>
              <w:t>9</w:t>
            </w:r>
          </w:hyperlink>
        </w:p>
        <w:p w14:paraId="0CBDB9EA" w14:textId="703779E4" w:rsidR="009359A0" w:rsidRPr="0038027B" w:rsidRDefault="00000000">
          <w:pPr>
            <w:pStyle w:val="TOC1"/>
            <w:tabs>
              <w:tab w:val="right" w:leader="dot" w:pos="9770"/>
            </w:tabs>
            <w:rPr>
              <w:rFonts w:ascii="Barlow" w:hAnsi="Barlow" w:cstheme="minorBidi"/>
              <w:noProof/>
              <w:lang w:val="en-GB" w:eastAsia="en-GB"/>
            </w:rPr>
          </w:pPr>
          <w:hyperlink w:anchor="_Toc79411485" w:history="1">
            <w:r w:rsidR="009359A0" w:rsidRPr="0038027B">
              <w:rPr>
                <w:rStyle w:val="Hyperlink"/>
                <w:rFonts w:ascii="Barlow" w:hAnsi="Barlow"/>
                <w:noProof/>
              </w:rPr>
              <w:t>8. Strategy Ownership and Contact details</w:t>
            </w:r>
            <w:r w:rsidR="009359A0" w:rsidRPr="0038027B">
              <w:rPr>
                <w:rFonts w:ascii="Barlow" w:hAnsi="Barlow"/>
                <w:noProof/>
                <w:webHidden/>
              </w:rPr>
              <w:tab/>
            </w:r>
            <w:r w:rsidR="000830E0" w:rsidRPr="0038027B">
              <w:rPr>
                <w:rFonts w:ascii="Barlow" w:hAnsi="Barlow"/>
                <w:noProof/>
                <w:webHidden/>
              </w:rPr>
              <w:t>9</w:t>
            </w:r>
          </w:hyperlink>
        </w:p>
        <w:p w14:paraId="2F8C7425" w14:textId="7B0592B6" w:rsidR="009359A0" w:rsidRPr="0038027B" w:rsidRDefault="00000000">
          <w:pPr>
            <w:pStyle w:val="TOC1"/>
            <w:tabs>
              <w:tab w:val="right" w:leader="dot" w:pos="9770"/>
            </w:tabs>
            <w:rPr>
              <w:rFonts w:ascii="Barlow" w:hAnsi="Barlow" w:cstheme="minorBidi"/>
              <w:noProof/>
              <w:lang w:val="en-GB" w:eastAsia="en-GB"/>
            </w:rPr>
          </w:pPr>
          <w:hyperlink r:id="rId12" w:anchor="_Toc79411486" w:history="1">
            <w:r w:rsidR="009359A0" w:rsidRPr="0038027B">
              <w:rPr>
                <w:rStyle w:val="Hyperlink"/>
                <w:rFonts w:ascii="Barlow" w:hAnsi="Barlow"/>
                <w:noProof/>
              </w:rPr>
              <w:t>Appendix A -</w:t>
            </w:r>
          </w:hyperlink>
          <w:r w:rsidR="00297BC7">
            <w:rPr>
              <w:rFonts w:ascii="Barlow" w:hAnsi="Barlow"/>
              <w:noProof/>
              <w:lang w:val="en-GB"/>
            </w:rPr>
            <w:t>Contract</w:t>
          </w:r>
          <w:r w:rsidR="00A06CE0" w:rsidRPr="0038027B">
            <w:rPr>
              <w:rFonts w:ascii="Barlow" w:hAnsi="Barlow"/>
              <w:noProof/>
              <w:lang w:val="en-GB"/>
            </w:rPr>
            <w:t>s</w:t>
          </w:r>
          <w:r w:rsidR="00FF440E" w:rsidRPr="0038027B">
            <w:rPr>
              <w:rFonts w:ascii="Barlow" w:hAnsi="Barlow"/>
              <w:noProof/>
              <w:lang w:val="en-GB"/>
            </w:rPr>
            <w:t xml:space="preserve"> awarded in the reporting period </w:t>
          </w:r>
          <w:r w:rsidR="009359A0" w:rsidRPr="0038027B">
            <w:rPr>
              <w:rFonts w:ascii="Barlow" w:hAnsi="Barlow"/>
              <w:noProof/>
              <w:webHidden/>
            </w:rPr>
            <w:tab/>
          </w:r>
          <w:r w:rsidR="000830E0" w:rsidRPr="0038027B">
            <w:rPr>
              <w:rFonts w:ascii="Barlow" w:hAnsi="Barlow"/>
              <w:noProof/>
              <w:webHidden/>
            </w:rPr>
            <w:t>10</w:t>
          </w:r>
        </w:p>
        <w:p w14:paraId="30F98D9C" w14:textId="3CD0AF04" w:rsidR="002D72AD" w:rsidRPr="0038027B" w:rsidRDefault="002D72AD" w:rsidP="681E8972">
          <w:pPr>
            <w:rPr>
              <w:rFonts w:ascii="Barlow" w:hAnsi="Barlow"/>
              <w:sz w:val="22"/>
            </w:rPr>
          </w:pPr>
          <w:r w:rsidRPr="681E8972">
            <w:rPr>
              <w:rFonts w:ascii="Barlow" w:hAnsi="Barlow"/>
              <w:b/>
              <w:bCs/>
              <w:noProof/>
              <w:sz w:val="22"/>
            </w:rPr>
            <w:fldChar w:fldCharType="end"/>
          </w:r>
          <w:r w:rsidR="33ABCED0" w:rsidRPr="681E8972">
            <w:rPr>
              <w:rFonts w:ascii="Barlow" w:hAnsi="Barlow"/>
              <w:sz w:val="22"/>
            </w:rPr>
            <w:t xml:space="preserve">                     B – Annex </w:t>
          </w:r>
          <w:proofErr w:type="gramStart"/>
          <w:r w:rsidR="33ABCED0" w:rsidRPr="681E8972">
            <w:rPr>
              <w:rFonts w:ascii="Barlow" w:hAnsi="Barlow"/>
              <w:sz w:val="22"/>
            </w:rPr>
            <w:t>A ;</w:t>
          </w:r>
          <w:proofErr w:type="gramEnd"/>
          <w:r w:rsidR="33ABCED0" w:rsidRPr="681E8972">
            <w:rPr>
              <w:rFonts w:ascii="Barlow" w:hAnsi="Barlow"/>
              <w:sz w:val="22"/>
            </w:rPr>
            <w:t xml:space="preserve"> Scottish Govt KPI data.................................................................................</w:t>
          </w:r>
          <w:r w:rsidR="7B23D6DE" w:rsidRPr="681E8972">
            <w:rPr>
              <w:rFonts w:ascii="Barlow" w:hAnsi="Barlow"/>
              <w:sz w:val="22"/>
            </w:rPr>
            <w:t>..</w:t>
          </w:r>
          <w:r w:rsidR="33ABCED0" w:rsidRPr="681E8972">
            <w:rPr>
              <w:rFonts w:ascii="Barlow" w:hAnsi="Barlow"/>
              <w:sz w:val="22"/>
            </w:rPr>
            <w:t>. 12</w:t>
          </w:r>
        </w:p>
      </w:sdtContent>
    </w:sdt>
    <w:p w14:paraId="61B06498" w14:textId="77777777" w:rsidR="00D6268C" w:rsidRPr="0038027B" w:rsidRDefault="00D6268C" w:rsidP="00BA5ADD">
      <w:pPr>
        <w:spacing w:after="160" w:line="259" w:lineRule="auto"/>
        <w:ind w:left="0" w:right="0" w:firstLine="0"/>
        <w:jc w:val="left"/>
        <w:rPr>
          <w:rFonts w:ascii="Barlow" w:hAnsi="Barlow"/>
          <w:sz w:val="22"/>
        </w:rPr>
      </w:pPr>
    </w:p>
    <w:p w14:paraId="078B0E01" w14:textId="77777777" w:rsidR="00D6268C" w:rsidRPr="0038027B" w:rsidRDefault="00D6268C" w:rsidP="00BA5ADD">
      <w:pPr>
        <w:spacing w:after="160" w:line="259" w:lineRule="auto"/>
        <w:ind w:left="0" w:right="0" w:firstLine="0"/>
        <w:jc w:val="left"/>
        <w:rPr>
          <w:rFonts w:ascii="Barlow" w:hAnsi="Barlow"/>
          <w:sz w:val="22"/>
        </w:rPr>
      </w:pPr>
    </w:p>
    <w:p w14:paraId="106ED9E2" w14:textId="587E7CEA" w:rsidR="00000C28" w:rsidRPr="0038027B" w:rsidRDefault="00BA5ADD" w:rsidP="00BA5ADD">
      <w:pPr>
        <w:spacing w:after="160" w:line="259" w:lineRule="auto"/>
        <w:ind w:left="0" w:right="0" w:firstLine="0"/>
        <w:jc w:val="left"/>
        <w:rPr>
          <w:rFonts w:ascii="Barlow" w:hAnsi="Barlow"/>
          <w:sz w:val="22"/>
        </w:rPr>
      </w:pPr>
      <w:r w:rsidRPr="0038027B">
        <w:rPr>
          <w:rFonts w:ascii="Barlow" w:hAnsi="Barlow"/>
          <w:sz w:val="22"/>
        </w:rPr>
        <w:br w:type="page"/>
      </w:r>
    </w:p>
    <w:tbl>
      <w:tblPr>
        <w:tblStyle w:val="TableGrid"/>
        <w:tblW w:w="9837" w:type="dxa"/>
        <w:tblInd w:w="-29" w:type="dxa"/>
        <w:tblCellMar>
          <w:top w:w="6" w:type="dxa"/>
        </w:tblCellMar>
        <w:tblLook w:val="04A0" w:firstRow="1" w:lastRow="0" w:firstColumn="1" w:lastColumn="0" w:noHBand="0" w:noVBand="1"/>
      </w:tblPr>
      <w:tblGrid>
        <w:gridCol w:w="7647"/>
        <w:gridCol w:w="2190"/>
      </w:tblGrid>
      <w:tr w:rsidR="00694E49" w:rsidRPr="0038027B" w14:paraId="58E43F24" w14:textId="77777777" w:rsidTr="0050434A">
        <w:trPr>
          <w:trHeight w:val="348"/>
        </w:trPr>
        <w:tc>
          <w:tcPr>
            <w:tcW w:w="7876" w:type="dxa"/>
            <w:tcBorders>
              <w:top w:val="nil"/>
              <w:left w:val="nil"/>
              <w:bottom w:val="nil"/>
              <w:right w:val="nil"/>
            </w:tcBorders>
            <w:shd w:val="clear" w:color="auto" w:fill="001581"/>
            <w:vAlign w:val="center"/>
          </w:tcPr>
          <w:p w14:paraId="07A96947" w14:textId="24E190F4" w:rsidR="00694E49" w:rsidRPr="0038027B" w:rsidRDefault="00B160E9" w:rsidP="00CE447F">
            <w:pPr>
              <w:pStyle w:val="Heading1"/>
              <w:rPr>
                <w:rFonts w:ascii="Barlow" w:hAnsi="Barlow"/>
                <w:sz w:val="22"/>
              </w:rPr>
            </w:pPr>
            <w:r w:rsidRPr="0038027B">
              <w:rPr>
                <w:rFonts w:ascii="Barlow" w:hAnsi="Barlow"/>
                <w:sz w:val="22"/>
              </w:rPr>
              <w:lastRenderedPageBreak/>
              <w:t xml:space="preserve"> </w:t>
            </w:r>
            <w:bookmarkStart w:id="0" w:name="_Toc79411477"/>
            <w:r w:rsidR="00694E49" w:rsidRPr="0038027B">
              <w:rPr>
                <w:rFonts w:ascii="Barlow" w:hAnsi="Barlow"/>
                <w:sz w:val="22"/>
              </w:rPr>
              <w:t>Executive Summary</w:t>
            </w:r>
            <w:bookmarkEnd w:id="0"/>
          </w:p>
        </w:tc>
        <w:tc>
          <w:tcPr>
            <w:tcW w:w="2265" w:type="dxa"/>
            <w:tcBorders>
              <w:top w:val="nil"/>
              <w:left w:val="nil"/>
              <w:bottom w:val="nil"/>
              <w:right w:val="nil"/>
            </w:tcBorders>
            <w:shd w:val="clear" w:color="auto" w:fill="001581"/>
          </w:tcPr>
          <w:p w14:paraId="093888C9" w14:textId="77777777" w:rsidR="00694E49" w:rsidRPr="0038027B" w:rsidRDefault="00694E49" w:rsidP="0003639A">
            <w:pPr>
              <w:pStyle w:val="Heading1"/>
              <w:rPr>
                <w:rStyle w:val="Strong"/>
                <w:rFonts w:ascii="Barlow" w:hAnsi="Barlow"/>
                <w:sz w:val="22"/>
              </w:rPr>
            </w:pPr>
          </w:p>
        </w:tc>
      </w:tr>
    </w:tbl>
    <w:p w14:paraId="475723CA" w14:textId="77777777" w:rsidR="00000C28" w:rsidRPr="0038027B" w:rsidRDefault="00ED5B65">
      <w:pPr>
        <w:spacing w:after="16" w:line="259" w:lineRule="auto"/>
        <w:ind w:left="0" w:right="0" w:firstLine="0"/>
        <w:jc w:val="left"/>
        <w:rPr>
          <w:rFonts w:ascii="Barlow" w:hAnsi="Barlow"/>
          <w:sz w:val="22"/>
        </w:rPr>
      </w:pPr>
      <w:r w:rsidRPr="0038027B">
        <w:rPr>
          <w:rFonts w:ascii="Barlow" w:hAnsi="Barlow"/>
          <w:b/>
          <w:sz w:val="22"/>
        </w:rPr>
        <w:t xml:space="preserve"> </w:t>
      </w:r>
    </w:p>
    <w:p w14:paraId="107202F7" w14:textId="6106D726" w:rsidR="00F229D2" w:rsidRPr="0038027B" w:rsidRDefault="2C5332E6" w:rsidP="6EA1E3CA">
      <w:pPr>
        <w:ind w:left="-5" w:right="101"/>
        <w:rPr>
          <w:rFonts w:ascii="Barlow" w:hAnsi="Barlow"/>
          <w:sz w:val="22"/>
        </w:rPr>
      </w:pPr>
      <w:r w:rsidRPr="6EA1E3CA">
        <w:rPr>
          <w:rFonts w:ascii="Barlow" w:hAnsi="Barlow"/>
          <w:sz w:val="22"/>
        </w:rPr>
        <w:t xml:space="preserve">This annual report records Procurement activities and outcomes delivered by </w:t>
      </w:r>
      <w:r w:rsidR="5C693525" w:rsidRPr="6EA1E3CA">
        <w:rPr>
          <w:rFonts w:ascii="Barlow" w:hAnsi="Barlow"/>
          <w:sz w:val="22"/>
        </w:rPr>
        <w:t xml:space="preserve">South of Scotland Enterprise </w:t>
      </w:r>
      <w:r w:rsidR="71581967" w:rsidRPr="6EA1E3CA">
        <w:rPr>
          <w:rFonts w:ascii="Barlow" w:hAnsi="Barlow"/>
          <w:sz w:val="22"/>
        </w:rPr>
        <w:t>(SOSE) in</w:t>
      </w:r>
      <w:r w:rsidRPr="6EA1E3CA">
        <w:rPr>
          <w:rFonts w:ascii="Barlow" w:hAnsi="Barlow"/>
          <w:sz w:val="22"/>
        </w:rPr>
        <w:t xml:space="preserve"> the </w:t>
      </w:r>
      <w:r w:rsidR="32C2746A" w:rsidRPr="6EA1E3CA">
        <w:rPr>
          <w:rFonts w:ascii="Barlow" w:hAnsi="Barlow"/>
          <w:sz w:val="22"/>
        </w:rPr>
        <w:t>budget year</w:t>
      </w:r>
      <w:r w:rsidRPr="6EA1E3CA">
        <w:rPr>
          <w:rFonts w:ascii="Barlow" w:hAnsi="Barlow"/>
          <w:sz w:val="22"/>
        </w:rPr>
        <w:t xml:space="preserve"> April 202</w:t>
      </w:r>
      <w:r w:rsidR="5DC170F7" w:rsidRPr="6EA1E3CA">
        <w:rPr>
          <w:rFonts w:ascii="Barlow" w:hAnsi="Barlow"/>
          <w:sz w:val="22"/>
        </w:rPr>
        <w:t>2</w:t>
      </w:r>
      <w:r w:rsidRPr="6EA1E3CA">
        <w:rPr>
          <w:rFonts w:ascii="Barlow" w:hAnsi="Barlow"/>
          <w:sz w:val="22"/>
        </w:rPr>
        <w:t xml:space="preserve"> to March 202</w:t>
      </w:r>
      <w:r w:rsidR="5DC170F7" w:rsidRPr="6EA1E3CA">
        <w:rPr>
          <w:rFonts w:ascii="Barlow" w:hAnsi="Barlow"/>
          <w:sz w:val="22"/>
        </w:rPr>
        <w:t>3</w:t>
      </w:r>
      <w:r w:rsidR="5BDC55FF" w:rsidRPr="6EA1E3CA">
        <w:rPr>
          <w:rFonts w:ascii="Barlow" w:hAnsi="Barlow"/>
          <w:sz w:val="22"/>
        </w:rPr>
        <w:t xml:space="preserve">. </w:t>
      </w:r>
    </w:p>
    <w:p w14:paraId="00E86FB6" w14:textId="77777777" w:rsidR="00F229D2" w:rsidRPr="0038027B" w:rsidRDefault="00F229D2" w:rsidP="00F229D2">
      <w:pPr>
        <w:spacing w:after="0" w:line="259" w:lineRule="auto"/>
        <w:ind w:left="0" w:right="0" w:firstLine="0"/>
        <w:jc w:val="left"/>
        <w:rPr>
          <w:rFonts w:ascii="Barlow" w:hAnsi="Barlow"/>
          <w:sz w:val="22"/>
        </w:rPr>
      </w:pPr>
      <w:r w:rsidRPr="0038027B">
        <w:rPr>
          <w:rFonts w:ascii="Barlow" w:hAnsi="Barlow"/>
          <w:sz w:val="22"/>
        </w:rPr>
        <w:t xml:space="preserve"> </w:t>
      </w:r>
    </w:p>
    <w:p w14:paraId="70125282" w14:textId="22FE7CC8" w:rsidR="00F229D2" w:rsidRPr="0038027B" w:rsidRDefault="00F229D2" w:rsidP="00F229D2">
      <w:pPr>
        <w:ind w:left="-5" w:right="101"/>
        <w:rPr>
          <w:rFonts w:ascii="Barlow" w:hAnsi="Barlow"/>
          <w:sz w:val="22"/>
        </w:rPr>
      </w:pPr>
      <w:r w:rsidRPr="0038027B">
        <w:rPr>
          <w:rFonts w:ascii="Barlow" w:hAnsi="Barlow"/>
          <w:sz w:val="22"/>
        </w:rPr>
        <w:t xml:space="preserve">A </w:t>
      </w:r>
      <w:r w:rsidR="00EA4128" w:rsidRPr="0038027B">
        <w:rPr>
          <w:rFonts w:ascii="Barlow" w:hAnsi="Barlow"/>
          <w:sz w:val="22"/>
        </w:rPr>
        <w:t>SOSE</w:t>
      </w:r>
      <w:r w:rsidRPr="0038027B">
        <w:rPr>
          <w:rFonts w:ascii="Barlow" w:hAnsi="Barlow"/>
          <w:sz w:val="22"/>
        </w:rPr>
        <w:t xml:space="preserve"> Procurement Strategy is in place and is supported by a Procurement</w:t>
      </w:r>
      <w:r w:rsidR="00EA4128" w:rsidRPr="0038027B">
        <w:rPr>
          <w:rFonts w:ascii="Barlow" w:hAnsi="Barlow"/>
          <w:sz w:val="22"/>
        </w:rPr>
        <w:t xml:space="preserve"> Team</w:t>
      </w:r>
      <w:r w:rsidRPr="0038027B">
        <w:rPr>
          <w:rFonts w:ascii="Barlow" w:hAnsi="Barlow"/>
          <w:sz w:val="22"/>
        </w:rPr>
        <w:t xml:space="preserve"> Business Plan, which sets out how the Procurement Team supports </w:t>
      </w:r>
      <w:r w:rsidR="00EA4128" w:rsidRPr="0038027B">
        <w:rPr>
          <w:rFonts w:ascii="Barlow" w:hAnsi="Barlow"/>
          <w:sz w:val="22"/>
        </w:rPr>
        <w:t>SOSE</w:t>
      </w:r>
      <w:r w:rsidRPr="0038027B">
        <w:rPr>
          <w:rFonts w:ascii="Barlow" w:hAnsi="Barlow"/>
          <w:sz w:val="22"/>
        </w:rPr>
        <w:t xml:space="preserve"> procurement activity. </w:t>
      </w:r>
    </w:p>
    <w:p w14:paraId="09F44AAE" w14:textId="77777777" w:rsidR="00F229D2" w:rsidRPr="0038027B" w:rsidRDefault="00F229D2" w:rsidP="00F229D2">
      <w:pPr>
        <w:spacing w:after="0" w:line="259" w:lineRule="auto"/>
        <w:ind w:left="0" w:right="0" w:firstLine="0"/>
        <w:jc w:val="left"/>
        <w:rPr>
          <w:rFonts w:ascii="Barlow" w:hAnsi="Barlow"/>
          <w:sz w:val="22"/>
        </w:rPr>
      </w:pPr>
      <w:r w:rsidRPr="0038027B">
        <w:rPr>
          <w:rFonts w:ascii="Barlow" w:hAnsi="Barlow"/>
          <w:sz w:val="22"/>
        </w:rPr>
        <w:t xml:space="preserve">  </w:t>
      </w:r>
    </w:p>
    <w:p w14:paraId="7BE1A131" w14:textId="0220CCD3" w:rsidR="00F229D2" w:rsidRPr="0038027B" w:rsidRDefault="2C5332E6" w:rsidP="6EA1E3CA">
      <w:pPr>
        <w:ind w:left="-5" w:right="101"/>
        <w:rPr>
          <w:rFonts w:ascii="Barlow" w:hAnsi="Barlow"/>
          <w:sz w:val="22"/>
        </w:rPr>
      </w:pPr>
      <w:r w:rsidRPr="6EA1E3CA">
        <w:rPr>
          <w:rFonts w:ascii="Barlow" w:hAnsi="Barlow"/>
          <w:sz w:val="22"/>
        </w:rPr>
        <w:t xml:space="preserve">The </w:t>
      </w:r>
      <w:r w:rsidR="37CB55F0" w:rsidRPr="6EA1E3CA">
        <w:rPr>
          <w:rFonts w:ascii="Barlow" w:hAnsi="Barlow"/>
          <w:sz w:val="22"/>
        </w:rPr>
        <w:t>focus</w:t>
      </w:r>
      <w:r w:rsidRPr="6EA1E3CA">
        <w:rPr>
          <w:rFonts w:ascii="Barlow" w:hAnsi="Barlow"/>
          <w:sz w:val="22"/>
        </w:rPr>
        <w:t xml:space="preserve"> of this report is to provide an update on the variety of ways in which procurement activity has been used to support the desired outcomes of </w:t>
      </w:r>
      <w:r w:rsidR="5C693525" w:rsidRPr="6EA1E3CA">
        <w:rPr>
          <w:rFonts w:ascii="Barlow" w:hAnsi="Barlow"/>
          <w:sz w:val="22"/>
        </w:rPr>
        <w:t>SOSE</w:t>
      </w:r>
      <w:r w:rsidRPr="6EA1E3CA">
        <w:rPr>
          <w:rFonts w:ascii="Barlow" w:hAnsi="Barlow"/>
          <w:sz w:val="22"/>
        </w:rPr>
        <w:t xml:space="preserve"> in meeting the needs of the </w:t>
      </w:r>
      <w:r w:rsidR="5C693525" w:rsidRPr="6EA1E3CA">
        <w:rPr>
          <w:rFonts w:ascii="Barlow" w:hAnsi="Barlow"/>
          <w:sz w:val="22"/>
        </w:rPr>
        <w:t>South of Scotland</w:t>
      </w:r>
      <w:r w:rsidR="4A71FBBA" w:rsidRPr="6EA1E3CA">
        <w:rPr>
          <w:rFonts w:ascii="Barlow" w:hAnsi="Barlow"/>
          <w:sz w:val="22"/>
        </w:rPr>
        <w:t xml:space="preserve">. </w:t>
      </w:r>
    </w:p>
    <w:p w14:paraId="0CA57281" w14:textId="5F65E49C" w:rsidR="00F229D2" w:rsidRPr="0038027B" w:rsidRDefault="00F229D2" w:rsidP="00F229D2">
      <w:pPr>
        <w:spacing w:after="0" w:line="259" w:lineRule="auto"/>
        <w:ind w:left="0" w:right="0" w:firstLine="0"/>
        <w:jc w:val="left"/>
        <w:rPr>
          <w:rFonts w:ascii="Barlow" w:hAnsi="Barlow"/>
          <w:sz w:val="22"/>
        </w:rPr>
      </w:pPr>
      <w:r w:rsidRPr="0038027B">
        <w:rPr>
          <w:rFonts w:ascii="Barlow" w:hAnsi="Barlow"/>
          <w:sz w:val="22"/>
        </w:rPr>
        <w:t xml:space="preserve">  </w:t>
      </w:r>
    </w:p>
    <w:p w14:paraId="4226896B" w14:textId="0BF5F80D" w:rsidR="00F229D2" w:rsidRPr="0038027B" w:rsidRDefault="2C5332E6" w:rsidP="6EA1E3CA">
      <w:pPr>
        <w:ind w:left="-5" w:right="101"/>
        <w:rPr>
          <w:rFonts w:ascii="Barlow" w:hAnsi="Barlow"/>
          <w:sz w:val="22"/>
        </w:rPr>
      </w:pPr>
      <w:r w:rsidRPr="6EA1E3CA">
        <w:rPr>
          <w:rFonts w:ascii="Barlow" w:hAnsi="Barlow"/>
          <w:sz w:val="22"/>
        </w:rPr>
        <w:t xml:space="preserve">This update provides more detail on the improvements made to ensure that </w:t>
      </w:r>
      <w:r w:rsidR="5350F2B0" w:rsidRPr="6EA1E3CA">
        <w:rPr>
          <w:rFonts w:ascii="Barlow" w:hAnsi="Barlow"/>
          <w:sz w:val="22"/>
        </w:rPr>
        <w:t>SOSE’s working</w:t>
      </w:r>
      <w:r w:rsidRPr="6EA1E3CA">
        <w:rPr>
          <w:rFonts w:ascii="Barlow" w:hAnsi="Barlow"/>
          <w:sz w:val="22"/>
        </w:rPr>
        <w:t xml:space="preserve"> practices are meeting the legislative and regulatory requirements introduced by the </w:t>
      </w:r>
      <w:hyperlink r:id="rId13">
        <w:r w:rsidRPr="6EA1E3CA">
          <w:rPr>
            <w:rStyle w:val="Hyperlink"/>
            <w:rFonts w:ascii="Barlow" w:hAnsi="Barlow"/>
            <w:sz w:val="22"/>
          </w:rPr>
          <w:t>Procurement Reform (Scotland) Act 2014</w:t>
        </w:r>
      </w:hyperlink>
      <w:r w:rsidRPr="6EA1E3CA">
        <w:rPr>
          <w:rFonts w:ascii="Barlow" w:hAnsi="Barlow"/>
          <w:sz w:val="22"/>
        </w:rPr>
        <w:t xml:space="preserve"> </w:t>
      </w:r>
      <w:r w:rsidR="5A5CF3D3" w:rsidRPr="6EA1E3CA">
        <w:rPr>
          <w:rFonts w:ascii="Barlow" w:hAnsi="Barlow"/>
          <w:sz w:val="22"/>
        </w:rPr>
        <w:t xml:space="preserve">and the </w:t>
      </w:r>
      <w:hyperlink r:id="rId14">
        <w:r w:rsidR="5A5CF3D3" w:rsidRPr="6EA1E3CA">
          <w:rPr>
            <w:rStyle w:val="Hyperlink"/>
            <w:rFonts w:ascii="Barlow" w:hAnsi="Barlow"/>
            <w:sz w:val="22"/>
          </w:rPr>
          <w:t>Public Contract Scotland Regulations</w:t>
        </w:r>
      </w:hyperlink>
      <w:r w:rsidR="5A5CF3D3" w:rsidRPr="6EA1E3CA">
        <w:rPr>
          <w:rFonts w:ascii="Barlow" w:hAnsi="Barlow"/>
          <w:sz w:val="22"/>
        </w:rPr>
        <w:t xml:space="preserve"> </w:t>
      </w:r>
    </w:p>
    <w:p w14:paraId="5B729D72" w14:textId="77777777" w:rsidR="00F229D2" w:rsidRPr="0038027B" w:rsidRDefault="00F229D2" w:rsidP="00F229D2">
      <w:pPr>
        <w:spacing w:after="17" w:line="259" w:lineRule="auto"/>
        <w:ind w:left="0" w:right="0" w:firstLine="0"/>
        <w:jc w:val="left"/>
        <w:rPr>
          <w:rFonts w:ascii="Barlow" w:hAnsi="Barlow"/>
          <w:sz w:val="22"/>
        </w:rPr>
      </w:pPr>
      <w:r w:rsidRPr="0038027B">
        <w:rPr>
          <w:rFonts w:ascii="Barlow" w:hAnsi="Barlow"/>
          <w:sz w:val="22"/>
        </w:rPr>
        <w:t xml:space="preserve"> </w:t>
      </w:r>
    </w:p>
    <w:p w14:paraId="570EF481" w14:textId="66D6150F" w:rsidR="00F229D2" w:rsidRPr="0038027B" w:rsidRDefault="5C693525" w:rsidP="6EA1E3CA">
      <w:pPr>
        <w:ind w:left="-5" w:right="101"/>
        <w:rPr>
          <w:rFonts w:ascii="Barlow" w:eastAsia="Calibri" w:hAnsi="Barlow" w:cs="Calibri"/>
          <w:sz w:val="22"/>
        </w:rPr>
      </w:pPr>
      <w:r w:rsidRPr="6EA1E3CA">
        <w:rPr>
          <w:rFonts w:ascii="Barlow" w:hAnsi="Barlow"/>
          <w:sz w:val="22"/>
        </w:rPr>
        <w:t>SOSE</w:t>
      </w:r>
      <w:r w:rsidR="2C5332E6" w:rsidRPr="6EA1E3CA">
        <w:rPr>
          <w:rFonts w:ascii="Barlow" w:hAnsi="Barlow"/>
          <w:sz w:val="22"/>
        </w:rPr>
        <w:t xml:space="preserve"> </w:t>
      </w:r>
      <w:r w:rsidR="5A5CF3D3" w:rsidRPr="6EA1E3CA">
        <w:rPr>
          <w:rFonts w:ascii="Barlow" w:hAnsi="Barlow"/>
          <w:sz w:val="22"/>
        </w:rPr>
        <w:t xml:space="preserve">procurement </w:t>
      </w:r>
      <w:r w:rsidR="2C5332E6" w:rsidRPr="6EA1E3CA">
        <w:rPr>
          <w:rFonts w:ascii="Barlow" w:hAnsi="Barlow"/>
          <w:sz w:val="22"/>
        </w:rPr>
        <w:t xml:space="preserve">spend with third parties during </w:t>
      </w:r>
      <w:r w:rsidRPr="6EA1E3CA">
        <w:rPr>
          <w:rFonts w:ascii="Barlow" w:hAnsi="Barlow"/>
          <w:sz w:val="22"/>
        </w:rPr>
        <w:t>202</w:t>
      </w:r>
      <w:r w:rsidR="5DC170F7" w:rsidRPr="6EA1E3CA">
        <w:rPr>
          <w:rFonts w:ascii="Barlow" w:hAnsi="Barlow"/>
          <w:sz w:val="22"/>
        </w:rPr>
        <w:t>2</w:t>
      </w:r>
      <w:r w:rsidRPr="6EA1E3CA">
        <w:rPr>
          <w:rFonts w:ascii="Barlow" w:hAnsi="Barlow"/>
          <w:sz w:val="22"/>
        </w:rPr>
        <w:t>/2</w:t>
      </w:r>
      <w:r w:rsidR="5DC170F7" w:rsidRPr="6EA1E3CA">
        <w:rPr>
          <w:rFonts w:ascii="Barlow" w:hAnsi="Barlow"/>
          <w:sz w:val="22"/>
        </w:rPr>
        <w:t>3</w:t>
      </w:r>
      <w:r w:rsidR="2C5332E6" w:rsidRPr="6EA1E3CA">
        <w:rPr>
          <w:rFonts w:ascii="Barlow" w:hAnsi="Barlow"/>
          <w:sz w:val="22"/>
        </w:rPr>
        <w:t xml:space="preserve"> was c £</w:t>
      </w:r>
      <w:r w:rsidR="377B83C3" w:rsidRPr="6EA1E3CA">
        <w:rPr>
          <w:rFonts w:ascii="Barlow" w:hAnsi="Barlow"/>
          <w:sz w:val="22"/>
        </w:rPr>
        <w:t>7.6</w:t>
      </w:r>
      <w:r w:rsidR="2C5332E6" w:rsidRPr="6EA1E3CA">
        <w:rPr>
          <w:rFonts w:ascii="Barlow" w:hAnsi="Barlow"/>
          <w:sz w:val="22"/>
        </w:rPr>
        <w:t xml:space="preserve"> million, this includes expenditure on goods, services and </w:t>
      </w:r>
      <w:r w:rsidR="533CB1ED" w:rsidRPr="6EA1E3CA">
        <w:rPr>
          <w:rFonts w:ascii="Barlow" w:hAnsi="Barlow"/>
          <w:sz w:val="22"/>
        </w:rPr>
        <w:t>works.</w:t>
      </w:r>
      <w:r w:rsidR="2C5332E6" w:rsidRPr="6EA1E3CA">
        <w:rPr>
          <w:rFonts w:ascii="Barlow" w:eastAsia="Calibri" w:hAnsi="Barlow" w:cs="Calibri"/>
          <w:sz w:val="22"/>
        </w:rPr>
        <w:t xml:space="preserve"> </w:t>
      </w:r>
    </w:p>
    <w:p w14:paraId="5DE6C302" w14:textId="77777777" w:rsidR="005D3DF1" w:rsidRPr="0038027B" w:rsidRDefault="005D3DF1" w:rsidP="00812185">
      <w:pPr>
        <w:ind w:left="-5" w:right="-1"/>
        <w:rPr>
          <w:rFonts w:ascii="Barlow" w:eastAsia="Calibri" w:hAnsi="Barlow" w:cs="Calibri"/>
          <w:sz w:val="22"/>
        </w:rPr>
      </w:pPr>
    </w:p>
    <w:p w14:paraId="78D4044E" w14:textId="77777777" w:rsidR="00A075AF" w:rsidRPr="0038027B" w:rsidRDefault="00A075AF">
      <w:pPr>
        <w:ind w:left="-5" w:right="101"/>
        <w:rPr>
          <w:rFonts w:ascii="Barlow" w:eastAsia="Calibri" w:hAnsi="Barlow" w:cs="Calibri"/>
          <w:sz w:val="22"/>
        </w:rPr>
      </w:pPr>
    </w:p>
    <w:p w14:paraId="78B629B5" w14:textId="77777777" w:rsidR="00BA5ADD" w:rsidRPr="0038027B" w:rsidRDefault="00BA5ADD">
      <w:pPr>
        <w:spacing w:after="160" w:line="259" w:lineRule="auto"/>
        <w:ind w:left="0" w:right="0" w:firstLine="0"/>
        <w:jc w:val="left"/>
        <w:rPr>
          <w:rFonts w:ascii="Barlow" w:hAnsi="Barlow"/>
          <w:sz w:val="22"/>
        </w:rPr>
      </w:pPr>
      <w:r w:rsidRPr="0038027B">
        <w:rPr>
          <w:rFonts w:ascii="Barlow" w:hAnsi="Barlow"/>
          <w:sz w:val="22"/>
        </w:rPr>
        <w:br w:type="page"/>
      </w:r>
    </w:p>
    <w:tbl>
      <w:tblPr>
        <w:tblStyle w:val="TableGrid"/>
        <w:tblW w:w="9837" w:type="dxa"/>
        <w:tblInd w:w="-29" w:type="dxa"/>
        <w:tblCellMar>
          <w:top w:w="6" w:type="dxa"/>
        </w:tblCellMar>
        <w:tblLook w:val="04A0" w:firstRow="1" w:lastRow="0" w:firstColumn="1" w:lastColumn="0" w:noHBand="0" w:noVBand="1"/>
      </w:tblPr>
      <w:tblGrid>
        <w:gridCol w:w="7598"/>
        <w:gridCol w:w="2239"/>
      </w:tblGrid>
      <w:tr w:rsidR="00000C28" w:rsidRPr="0038027B" w14:paraId="779A403B" w14:textId="77777777" w:rsidTr="0050434A">
        <w:trPr>
          <w:trHeight w:val="317"/>
        </w:trPr>
        <w:tc>
          <w:tcPr>
            <w:tcW w:w="10698" w:type="dxa"/>
            <w:tcBorders>
              <w:top w:val="nil"/>
              <w:left w:val="nil"/>
              <w:bottom w:val="nil"/>
              <w:right w:val="nil"/>
            </w:tcBorders>
            <w:shd w:val="clear" w:color="auto" w:fill="001581"/>
            <w:vAlign w:val="center"/>
          </w:tcPr>
          <w:p w14:paraId="7F6AEAE1" w14:textId="7C82ACD7" w:rsidR="00000C28" w:rsidRPr="0038027B" w:rsidRDefault="00B160E9" w:rsidP="002D72AD">
            <w:pPr>
              <w:pStyle w:val="Heading1"/>
              <w:rPr>
                <w:rFonts w:ascii="Barlow" w:hAnsi="Barlow"/>
                <w:sz w:val="22"/>
              </w:rPr>
            </w:pPr>
            <w:r w:rsidRPr="0038027B">
              <w:rPr>
                <w:rFonts w:ascii="Barlow" w:hAnsi="Barlow"/>
                <w:sz w:val="22"/>
              </w:rPr>
              <w:lastRenderedPageBreak/>
              <w:t xml:space="preserve"> </w:t>
            </w:r>
            <w:bookmarkStart w:id="1" w:name="_Toc79411478"/>
            <w:r w:rsidR="00ED5B65" w:rsidRPr="0038027B">
              <w:rPr>
                <w:rFonts w:ascii="Barlow" w:hAnsi="Barlow"/>
                <w:sz w:val="22"/>
              </w:rPr>
              <w:t>1. Introduction</w:t>
            </w:r>
            <w:bookmarkEnd w:id="1"/>
          </w:p>
        </w:tc>
        <w:tc>
          <w:tcPr>
            <w:tcW w:w="3320" w:type="dxa"/>
            <w:tcBorders>
              <w:top w:val="nil"/>
              <w:left w:val="nil"/>
              <w:bottom w:val="nil"/>
              <w:right w:val="nil"/>
            </w:tcBorders>
            <w:shd w:val="clear" w:color="auto" w:fill="001581"/>
          </w:tcPr>
          <w:p w14:paraId="43C1A9C2" w14:textId="77777777" w:rsidR="00000C28" w:rsidRPr="0038027B" w:rsidRDefault="00000C28" w:rsidP="002D72AD">
            <w:pPr>
              <w:pStyle w:val="Heading1"/>
              <w:rPr>
                <w:rStyle w:val="Strong"/>
                <w:rFonts w:ascii="Barlow" w:hAnsi="Barlow"/>
                <w:sz w:val="22"/>
              </w:rPr>
            </w:pPr>
          </w:p>
        </w:tc>
      </w:tr>
    </w:tbl>
    <w:p w14:paraId="739EFF95" w14:textId="77777777" w:rsidR="00000C28" w:rsidRPr="0038027B" w:rsidRDefault="00ED5B65">
      <w:pPr>
        <w:spacing w:after="0" w:line="259" w:lineRule="auto"/>
        <w:ind w:left="0" w:right="0" w:firstLine="0"/>
        <w:jc w:val="left"/>
        <w:rPr>
          <w:rFonts w:ascii="Barlow" w:hAnsi="Barlow"/>
          <w:sz w:val="22"/>
        </w:rPr>
      </w:pPr>
      <w:r w:rsidRPr="0038027B">
        <w:rPr>
          <w:rFonts w:ascii="Barlow" w:hAnsi="Barlow"/>
          <w:sz w:val="22"/>
        </w:rPr>
        <w:t xml:space="preserve"> </w:t>
      </w:r>
    </w:p>
    <w:p w14:paraId="646BEC5F" w14:textId="47EB72FA" w:rsidR="00F229D2" w:rsidRPr="0038027B" w:rsidRDefault="2C5332E6" w:rsidP="2E579F87">
      <w:pPr>
        <w:ind w:left="-5" w:right="101"/>
        <w:rPr>
          <w:rFonts w:ascii="Barlow" w:hAnsi="Barlow"/>
          <w:sz w:val="22"/>
        </w:rPr>
      </w:pPr>
      <w:r w:rsidRPr="2E579F87">
        <w:rPr>
          <w:rFonts w:ascii="Barlow" w:hAnsi="Barlow"/>
          <w:sz w:val="22"/>
        </w:rPr>
        <w:t xml:space="preserve">The changing face of public services </w:t>
      </w:r>
      <w:r w:rsidR="3CC1E62A" w:rsidRPr="2E579F87">
        <w:rPr>
          <w:rFonts w:ascii="Barlow" w:hAnsi="Barlow"/>
          <w:sz w:val="22"/>
        </w:rPr>
        <w:t xml:space="preserve">has </w:t>
      </w:r>
      <w:r w:rsidR="489D438C" w:rsidRPr="2E579F87">
        <w:rPr>
          <w:rFonts w:ascii="Barlow" w:hAnsi="Barlow"/>
          <w:sz w:val="22"/>
        </w:rPr>
        <w:t>seen procurement activity in the Scottish public sector</w:t>
      </w:r>
      <w:r w:rsidR="4BDDAB49" w:rsidRPr="2E579F87">
        <w:rPr>
          <w:rFonts w:ascii="Barlow" w:hAnsi="Barlow"/>
          <w:sz w:val="22"/>
        </w:rPr>
        <w:t xml:space="preserve"> embark on a journey of continuous improvement</w:t>
      </w:r>
      <w:r w:rsidR="26F25433" w:rsidRPr="2E579F87">
        <w:rPr>
          <w:rFonts w:ascii="Barlow" w:hAnsi="Barlow"/>
          <w:sz w:val="22"/>
        </w:rPr>
        <w:t xml:space="preserve">. </w:t>
      </w:r>
      <w:r w:rsidR="5C693525" w:rsidRPr="2E579F87">
        <w:rPr>
          <w:rFonts w:ascii="Barlow" w:hAnsi="Barlow"/>
          <w:sz w:val="22"/>
        </w:rPr>
        <w:t>SOSE</w:t>
      </w:r>
      <w:r w:rsidR="2BD9F2D9" w:rsidRPr="2E579F87">
        <w:rPr>
          <w:rFonts w:ascii="Barlow" w:hAnsi="Barlow"/>
          <w:sz w:val="22"/>
        </w:rPr>
        <w:t xml:space="preserve"> is fully committed to the ongoing improvement of</w:t>
      </w:r>
      <w:r w:rsidR="5043EC2A" w:rsidRPr="2E579F87">
        <w:rPr>
          <w:rFonts w:ascii="Barlow" w:hAnsi="Barlow"/>
          <w:sz w:val="22"/>
        </w:rPr>
        <w:t xml:space="preserve"> </w:t>
      </w:r>
      <w:r w:rsidR="4AC95D68" w:rsidRPr="2E579F87">
        <w:rPr>
          <w:rFonts w:ascii="Barlow" w:hAnsi="Barlow"/>
          <w:sz w:val="22"/>
        </w:rPr>
        <w:t xml:space="preserve">how it </w:t>
      </w:r>
      <w:r w:rsidRPr="2E579F87">
        <w:rPr>
          <w:rFonts w:ascii="Barlow" w:hAnsi="Barlow"/>
          <w:sz w:val="22"/>
        </w:rPr>
        <w:t>carries out its procurement activities</w:t>
      </w:r>
      <w:r w:rsidR="2BD9F2D9" w:rsidRPr="2E579F87">
        <w:rPr>
          <w:rFonts w:ascii="Barlow" w:hAnsi="Barlow"/>
          <w:sz w:val="22"/>
        </w:rPr>
        <w:t xml:space="preserve"> and i</w:t>
      </w:r>
      <w:r w:rsidRPr="2E579F87">
        <w:rPr>
          <w:rFonts w:ascii="Barlow" w:hAnsi="Barlow"/>
          <w:sz w:val="22"/>
        </w:rPr>
        <w:t xml:space="preserve">n recent years there has been a strong focus on how procurement can be used as a tool to support </w:t>
      </w:r>
      <w:r w:rsidR="1A84392B" w:rsidRPr="2E579F87">
        <w:rPr>
          <w:rFonts w:ascii="Barlow" w:hAnsi="Barlow"/>
          <w:sz w:val="22"/>
        </w:rPr>
        <w:t xml:space="preserve">sustainable and inclusive growth in the South of </w:t>
      </w:r>
      <w:r w:rsidR="6A28700D" w:rsidRPr="2E579F87">
        <w:rPr>
          <w:rFonts w:ascii="Barlow" w:hAnsi="Barlow"/>
          <w:sz w:val="22"/>
        </w:rPr>
        <w:t>Scotland</w:t>
      </w:r>
      <w:r w:rsidR="5BF8B0D5" w:rsidRPr="2E579F87">
        <w:rPr>
          <w:rFonts w:ascii="Barlow" w:hAnsi="Barlow"/>
          <w:sz w:val="22"/>
        </w:rPr>
        <w:t>.</w:t>
      </w:r>
      <w:r w:rsidR="6A28700D" w:rsidRPr="2E579F87">
        <w:rPr>
          <w:rFonts w:ascii="Barlow" w:hAnsi="Barlow"/>
          <w:sz w:val="22"/>
        </w:rPr>
        <w:t xml:space="preserve"> This</w:t>
      </w:r>
      <w:r w:rsidRPr="2E579F87">
        <w:rPr>
          <w:rFonts w:ascii="Barlow" w:hAnsi="Barlow"/>
          <w:sz w:val="22"/>
        </w:rPr>
        <w:t xml:space="preserve"> annual report </w:t>
      </w:r>
      <w:r w:rsidR="04D1BAD3" w:rsidRPr="2E579F87">
        <w:rPr>
          <w:rFonts w:ascii="Barlow" w:hAnsi="Barlow"/>
          <w:sz w:val="22"/>
        </w:rPr>
        <w:t>provides detail of</w:t>
      </w:r>
      <w:r w:rsidRPr="2E579F87">
        <w:rPr>
          <w:rFonts w:ascii="Barlow" w:hAnsi="Barlow"/>
          <w:sz w:val="22"/>
        </w:rPr>
        <w:t xml:space="preserve"> </w:t>
      </w:r>
      <w:r w:rsidR="5C693525" w:rsidRPr="2E579F87">
        <w:rPr>
          <w:rFonts w:ascii="Barlow" w:hAnsi="Barlow"/>
          <w:sz w:val="22"/>
        </w:rPr>
        <w:t>SOSE’s</w:t>
      </w:r>
      <w:r w:rsidRPr="2E579F87">
        <w:rPr>
          <w:rFonts w:ascii="Barlow" w:hAnsi="Barlow"/>
          <w:sz w:val="22"/>
        </w:rPr>
        <w:t xml:space="preserve"> procurement activity </w:t>
      </w:r>
      <w:r w:rsidR="03DE95EE" w:rsidRPr="2E579F87">
        <w:rPr>
          <w:rFonts w:ascii="Barlow" w:hAnsi="Barlow"/>
          <w:sz w:val="22"/>
        </w:rPr>
        <w:t xml:space="preserve">and progress in achieving same </w:t>
      </w:r>
      <w:r w:rsidR="76563667" w:rsidRPr="2E579F87">
        <w:rPr>
          <w:rFonts w:ascii="Barlow" w:hAnsi="Barlow"/>
          <w:sz w:val="22"/>
        </w:rPr>
        <w:t>duri</w:t>
      </w:r>
      <w:r w:rsidR="04D1BAD3" w:rsidRPr="2E579F87">
        <w:rPr>
          <w:rFonts w:ascii="Barlow" w:hAnsi="Barlow"/>
          <w:sz w:val="22"/>
        </w:rPr>
        <w:t>ng</w:t>
      </w:r>
      <w:r w:rsidRPr="2E579F87">
        <w:rPr>
          <w:rFonts w:ascii="Barlow" w:hAnsi="Barlow"/>
          <w:sz w:val="22"/>
        </w:rPr>
        <w:t xml:space="preserve"> </w:t>
      </w:r>
      <w:r w:rsidR="5DC170F7" w:rsidRPr="2E579F87">
        <w:rPr>
          <w:rFonts w:ascii="Barlow" w:hAnsi="Barlow"/>
          <w:sz w:val="22"/>
        </w:rPr>
        <w:t>2022/23</w:t>
      </w:r>
      <w:r w:rsidR="3E7CB8A7" w:rsidRPr="2E579F87">
        <w:rPr>
          <w:rFonts w:ascii="Barlow" w:hAnsi="Barlow"/>
          <w:sz w:val="22"/>
        </w:rPr>
        <w:t>.</w:t>
      </w:r>
      <w:r w:rsidRPr="2E579F87">
        <w:rPr>
          <w:rFonts w:ascii="Barlow" w:hAnsi="Barlow"/>
          <w:sz w:val="22"/>
        </w:rPr>
        <w:t xml:space="preserve"> </w:t>
      </w:r>
    </w:p>
    <w:p w14:paraId="1B57F08D" w14:textId="77777777" w:rsidR="00F229D2" w:rsidRPr="0038027B" w:rsidRDefault="00F229D2" w:rsidP="00F229D2">
      <w:pPr>
        <w:spacing w:after="0" w:line="259" w:lineRule="auto"/>
        <w:ind w:left="0" w:right="0" w:firstLine="0"/>
        <w:jc w:val="left"/>
        <w:rPr>
          <w:rFonts w:ascii="Barlow" w:hAnsi="Barlow"/>
          <w:sz w:val="22"/>
        </w:rPr>
      </w:pPr>
      <w:r w:rsidRPr="0038027B">
        <w:rPr>
          <w:rFonts w:ascii="Barlow" w:hAnsi="Barlow"/>
          <w:sz w:val="22"/>
        </w:rPr>
        <w:t xml:space="preserve"> </w:t>
      </w:r>
    </w:p>
    <w:p w14:paraId="17B412A3" w14:textId="54FB5931" w:rsidR="00F229D2" w:rsidRPr="0038027B" w:rsidRDefault="2C5332E6" w:rsidP="6EA1E3CA">
      <w:pPr>
        <w:ind w:left="-5" w:right="101"/>
        <w:rPr>
          <w:rFonts w:ascii="Barlow" w:hAnsi="Barlow"/>
          <w:sz w:val="22"/>
        </w:rPr>
      </w:pPr>
      <w:r w:rsidRPr="6EA1E3CA">
        <w:rPr>
          <w:rFonts w:ascii="Barlow" w:hAnsi="Barlow"/>
          <w:sz w:val="22"/>
        </w:rPr>
        <w:t xml:space="preserve">A </w:t>
      </w:r>
      <w:r w:rsidR="4CE042BF" w:rsidRPr="6EA1E3CA">
        <w:rPr>
          <w:rFonts w:ascii="Barlow" w:hAnsi="Barlow"/>
          <w:sz w:val="22"/>
        </w:rPr>
        <w:t xml:space="preserve">SOSE </w:t>
      </w:r>
      <w:r w:rsidRPr="6EA1E3CA">
        <w:rPr>
          <w:rFonts w:ascii="Barlow" w:hAnsi="Barlow"/>
          <w:sz w:val="22"/>
        </w:rPr>
        <w:t>Procurement strategy was approved in 20</w:t>
      </w:r>
      <w:r w:rsidR="5C693525" w:rsidRPr="6EA1E3CA">
        <w:rPr>
          <w:rFonts w:ascii="Barlow" w:hAnsi="Barlow"/>
          <w:sz w:val="22"/>
        </w:rPr>
        <w:t>20</w:t>
      </w:r>
      <w:r w:rsidRPr="6EA1E3CA">
        <w:rPr>
          <w:rFonts w:ascii="Barlow" w:hAnsi="Barlow"/>
          <w:sz w:val="22"/>
        </w:rPr>
        <w:t xml:space="preserve"> that reflected the increasingly </w:t>
      </w:r>
      <w:r w:rsidR="67CCF4D5" w:rsidRPr="6EA1E3CA">
        <w:rPr>
          <w:rFonts w:ascii="Barlow" w:hAnsi="Barlow"/>
          <w:sz w:val="22"/>
        </w:rPr>
        <w:t>significant role</w:t>
      </w:r>
      <w:r w:rsidRPr="6EA1E3CA">
        <w:rPr>
          <w:rFonts w:ascii="Barlow" w:hAnsi="Barlow"/>
          <w:sz w:val="22"/>
        </w:rPr>
        <w:t xml:space="preserve"> that procurement plays in enabling </w:t>
      </w:r>
      <w:r w:rsidR="5C693525" w:rsidRPr="6EA1E3CA">
        <w:rPr>
          <w:rFonts w:ascii="Barlow" w:hAnsi="Barlow"/>
          <w:sz w:val="22"/>
        </w:rPr>
        <w:t>SOSE</w:t>
      </w:r>
      <w:r w:rsidRPr="6EA1E3CA">
        <w:rPr>
          <w:rFonts w:ascii="Barlow" w:hAnsi="Barlow"/>
          <w:sz w:val="22"/>
        </w:rPr>
        <w:t xml:space="preserve"> to deliver local environmental and socio-economic benefits</w:t>
      </w:r>
      <w:r w:rsidR="6F64ED7C" w:rsidRPr="6EA1E3CA">
        <w:rPr>
          <w:rFonts w:ascii="Barlow" w:hAnsi="Barlow"/>
          <w:sz w:val="22"/>
        </w:rPr>
        <w:t xml:space="preserve">. </w:t>
      </w:r>
      <w:r w:rsidRPr="6EA1E3CA">
        <w:rPr>
          <w:rFonts w:ascii="Barlow" w:hAnsi="Barlow"/>
          <w:sz w:val="22"/>
        </w:rPr>
        <w:t>Building skills and capacity within the organisation, both in respect of regulated procurement activity and commercial decisions, is key to enabling the organisation to be more creative and effective in its service delivery</w:t>
      </w:r>
      <w:r w:rsidR="06D443C9" w:rsidRPr="6EA1E3CA">
        <w:rPr>
          <w:rFonts w:ascii="Barlow" w:hAnsi="Barlow"/>
          <w:sz w:val="22"/>
        </w:rPr>
        <w:t xml:space="preserve">. </w:t>
      </w:r>
      <w:r w:rsidRPr="6EA1E3CA">
        <w:rPr>
          <w:rFonts w:ascii="Barlow" w:hAnsi="Barlow"/>
          <w:sz w:val="22"/>
        </w:rPr>
        <w:t xml:space="preserve">Effective procurement decision-making has the potential to add increased value to the spend made by the </w:t>
      </w:r>
      <w:r w:rsidR="5C693525" w:rsidRPr="6EA1E3CA">
        <w:rPr>
          <w:rFonts w:ascii="Barlow" w:hAnsi="Barlow"/>
          <w:sz w:val="22"/>
        </w:rPr>
        <w:t>SOSE</w:t>
      </w:r>
      <w:r w:rsidRPr="6EA1E3CA">
        <w:rPr>
          <w:rFonts w:ascii="Barlow" w:hAnsi="Barlow"/>
          <w:sz w:val="22"/>
        </w:rPr>
        <w:t xml:space="preserve"> each year</w:t>
      </w:r>
      <w:r w:rsidR="0FA2A5B1" w:rsidRPr="6EA1E3CA">
        <w:rPr>
          <w:rFonts w:ascii="Barlow" w:hAnsi="Barlow"/>
          <w:sz w:val="22"/>
        </w:rPr>
        <w:t xml:space="preserve">. </w:t>
      </w:r>
    </w:p>
    <w:p w14:paraId="791EA4E1" w14:textId="38004E53" w:rsidR="00794393" w:rsidRPr="0038027B" w:rsidRDefault="00ED5B65" w:rsidP="00437FA8">
      <w:pPr>
        <w:spacing w:after="0" w:line="240" w:lineRule="auto"/>
        <w:ind w:left="-5" w:right="-1"/>
        <w:rPr>
          <w:rFonts w:ascii="Barlow" w:hAnsi="Barlow"/>
          <w:sz w:val="22"/>
        </w:rPr>
      </w:pPr>
      <w:r w:rsidRPr="0038027B">
        <w:rPr>
          <w:rFonts w:ascii="Barlow" w:hAnsi="Barlow"/>
          <w:sz w:val="22"/>
        </w:rPr>
        <w:t xml:space="preserve"> </w:t>
      </w:r>
    </w:p>
    <w:p w14:paraId="27A832C4" w14:textId="77777777" w:rsidR="005D3DF1" w:rsidRPr="0038027B" w:rsidRDefault="005D3DF1">
      <w:pPr>
        <w:ind w:left="-5" w:right="101"/>
        <w:rPr>
          <w:rFonts w:ascii="Barlow" w:hAnsi="Barlow"/>
          <w:sz w:val="22"/>
        </w:rPr>
      </w:pPr>
    </w:p>
    <w:tbl>
      <w:tblPr>
        <w:tblStyle w:val="TableGrid"/>
        <w:tblW w:w="9837" w:type="dxa"/>
        <w:tblInd w:w="-29" w:type="dxa"/>
        <w:tblCellMar>
          <w:top w:w="6" w:type="dxa"/>
        </w:tblCellMar>
        <w:tblLook w:val="04A0" w:firstRow="1" w:lastRow="0" w:firstColumn="1" w:lastColumn="0" w:noHBand="0" w:noVBand="1"/>
      </w:tblPr>
      <w:tblGrid>
        <w:gridCol w:w="7604"/>
        <w:gridCol w:w="2233"/>
      </w:tblGrid>
      <w:tr w:rsidR="00000C28" w:rsidRPr="0038027B" w14:paraId="158B2539" w14:textId="77777777" w:rsidTr="0050434A">
        <w:trPr>
          <w:trHeight w:val="317"/>
        </w:trPr>
        <w:tc>
          <w:tcPr>
            <w:tcW w:w="10698" w:type="dxa"/>
            <w:tcBorders>
              <w:top w:val="nil"/>
              <w:left w:val="nil"/>
              <w:bottom w:val="nil"/>
              <w:right w:val="nil"/>
            </w:tcBorders>
            <w:shd w:val="clear" w:color="auto" w:fill="001581"/>
            <w:vAlign w:val="center"/>
          </w:tcPr>
          <w:p w14:paraId="7AB059BF" w14:textId="3C2DA9E5" w:rsidR="00000C28" w:rsidRPr="0038027B" w:rsidRDefault="00B160E9" w:rsidP="002D72AD">
            <w:pPr>
              <w:pStyle w:val="Heading1"/>
              <w:rPr>
                <w:rFonts w:ascii="Barlow" w:hAnsi="Barlow"/>
                <w:sz w:val="22"/>
              </w:rPr>
            </w:pPr>
            <w:r w:rsidRPr="0038027B">
              <w:rPr>
                <w:rFonts w:ascii="Barlow" w:hAnsi="Barlow"/>
                <w:sz w:val="22"/>
              </w:rPr>
              <w:t xml:space="preserve"> </w:t>
            </w:r>
            <w:bookmarkStart w:id="2" w:name="_Toc79411479"/>
            <w:r w:rsidR="00ED5B65" w:rsidRPr="0038027B">
              <w:rPr>
                <w:rFonts w:ascii="Barlow" w:hAnsi="Barlow"/>
                <w:sz w:val="22"/>
              </w:rPr>
              <w:t>2. Vision for procurement</w:t>
            </w:r>
            <w:bookmarkEnd w:id="2"/>
            <w:r w:rsidR="00ED5B65" w:rsidRPr="0038027B">
              <w:rPr>
                <w:rFonts w:ascii="Barlow" w:hAnsi="Barlow"/>
                <w:sz w:val="22"/>
              </w:rPr>
              <w:t xml:space="preserve">  </w:t>
            </w:r>
          </w:p>
        </w:tc>
        <w:tc>
          <w:tcPr>
            <w:tcW w:w="3320" w:type="dxa"/>
            <w:tcBorders>
              <w:top w:val="nil"/>
              <w:left w:val="nil"/>
              <w:bottom w:val="nil"/>
              <w:right w:val="nil"/>
            </w:tcBorders>
            <w:shd w:val="clear" w:color="auto" w:fill="001581"/>
          </w:tcPr>
          <w:p w14:paraId="5A6FFEB4" w14:textId="77777777" w:rsidR="00000C28" w:rsidRPr="0038027B" w:rsidRDefault="00000C28" w:rsidP="002D72AD">
            <w:pPr>
              <w:pStyle w:val="Heading1"/>
              <w:rPr>
                <w:rStyle w:val="Strong"/>
                <w:rFonts w:ascii="Barlow" w:hAnsi="Barlow"/>
                <w:sz w:val="22"/>
              </w:rPr>
            </w:pPr>
          </w:p>
        </w:tc>
      </w:tr>
    </w:tbl>
    <w:p w14:paraId="161FA96B" w14:textId="77777777" w:rsidR="00000C28" w:rsidRPr="0038027B" w:rsidRDefault="00ED5B65">
      <w:pPr>
        <w:spacing w:after="16" w:line="259" w:lineRule="auto"/>
        <w:ind w:left="0" w:right="0" w:firstLine="0"/>
        <w:jc w:val="left"/>
        <w:rPr>
          <w:rFonts w:ascii="Barlow" w:hAnsi="Barlow"/>
          <w:sz w:val="22"/>
        </w:rPr>
      </w:pPr>
      <w:r w:rsidRPr="0038027B">
        <w:rPr>
          <w:rFonts w:ascii="Barlow" w:hAnsi="Barlow"/>
          <w:sz w:val="22"/>
        </w:rPr>
        <w:t xml:space="preserve"> </w:t>
      </w:r>
    </w:p>
    <w:p w14:paraId="6886A573" w14:textId="30126FB9" w:rsidR="00F229D2" w:rsidRPr="0038027B" w:rsidRDefault="577C39BC" w:rsidP="681E8972">
      <w:pPr>
        <w:ind w:left="-5" w:right="101"/>
        <w:rPr>
          <w:rFonts w:ascii="Barlow" w:hAnsi="Barlow"/>
          <w:sz w:val="22"/>
        </w:rPr>
      </w:pPr>
      <w:r w:rsidRPr="681E8972">
        <w:rPr>
          <w:rFonts w:ascii="Barlow" w:hAnsi="Barlow"/>
          <w:sz w:val="22"/>
        </w:rPr>
        <w:t>The Procurement</w:t>
      </w:r>
      <w:r w:rsidR="2C5332E6" w:rsidRPr="681E8972">
        <w:rPr>
          <w:rFonts w:ascii="Barlow" w:hAnsi="Barlow"/>
          <w:sz w:val="22"/>
        </w:rPr>
        <w:t xml:space="preserve"> Strategy </w:t>
      </w:r>
      <w:r w:rsidR="1033F326" w:rsidRPr="681E8972">
        <w:rPr>
          <w:rFonts w:ascii="Barlow" w:hAnsi="Barlow"/>
          <w:sz w:val="22"/>
        </w:rPr>
        <w:t>for SOSE</w:t>
      </w:r>
      <w:r w:rsidR="2C5332E6" w:rsidRPr="681E8972">
        <w:rPr>
          <w:rFonts w:ascii="Barlow" w:hAnsi="Barlow"/>
          <w:sz w:val="22"/>
        </w:rPr>
        <w:t xml:space="preserve"> is based on the statement of values below and is aligned to </w:t>
      </w:r>
      <w:r w:rsidR="00E43267">
        <w:rPr>
          <w:rFonts w:ascii="Barlow" w:hAnsi="Barlow"/>
          <w:sz w:val="22"/>
        </w:rPr>
        <w:t xml:space="preserve">both </w:t>
      </w:r>
      <w:r w:rsidR="5EFDE56F" w:rsidRPr="681E8972">
        <w:rPr>
          <w:rFonts w:ascii="Barlow" w:hAnsi="Barlow"/>
          <w:sz w:val="22"/>
        </w:rPr>
        <w:t>the</w:t>
      </w:r>
      <w:r w:rsidR="2008B127" w:rsidRPr="681E8972">
        <w:rPr>
          <w:rFonts w:ascii="Barlow" w:hAnsi="Barlow"/>
          <w:sz w:val="22"/>
        </w:rPr>
        <w:t xml:space="preserve"> </w:t>
      </w:r>
      <w:hyperlink r:id="rId15" w:history="1">
        <w:r w:rsidR="2008B127" w:rsidRPr="00E4580D">
          <w:rPr>
            <w:rStyle w:val="Hyperlink"/>
            <w:rFonts w:ascii="Barlow" w:hAnsi="Barlow"/>
            <w:sz w:val="22"/>
          </w:rPr>
          <w:t xml:space="preserve">SOSE </w:t>
        </w:r>
        <w:r w:rsidR="00E4580D">
          <w:rPr>
            <w:rStyle w:val="Hyperlink"/>
            <w:rFonts w:ascii="Barlow" w:hAnsi="Barlow"/>
            <w:sz w:val="22"/>
          </w:rPr>
          <w:t xml:space="preserve">2022/23 </w:t>
        </w:r>
        <w:r w:rsidR="5EFDE56F" w:rsidRPr="00E4580D">
          <w:rPr>
            <w:rStyle w:val="Hyperlink"/>
            <w:rFonts w:ascii="Barlow" w:hAnsi="Barlow"/>
            <w:sz w:val="22"/>
          </w:rPr>
          <w:t xml:space="preserve">Operating </w:t>
        </w:r>
        <w:r w:rsidR="2008B127" w:rsidRPr="00E4580D">
          <w:rPr>
            <w:rStyle w:val="Hyperlink"/>
            <w:rFonts w:ascii="Barlow" w:hAnsi="Barlow"/>
            <w:sz w:val="22"/>
          </w:rPr>
          <w:t>plan</w:t>
        </w:r>
      </w:hyperlink>
      <w:r w:rsidR="00E43267">
        <w:rPr>
          <w:rFonts w:ascii="Barlow" w:hAnsi="Barlow"/>
          <w:sz w:val="22"/>
        </w:rPr>
        <w:t xml:space="preserve"> and the </w:t>
      </w:r>
      <w:hyperlink r:id="rId16" w:history="1">
        <w:r w:rsidR="00E43267" w:rsidRPr="00E4580D">
          <w:rPr>
            <w:rStyle w:val="Hyperlink"/>
            <w:rFonts w:ascii="Barlow" w:hAnsi="Barlow"/>
            <w:sz w:val="22"/>
          </w:rPr>
          <w:t>SOSE Five Year Plan 2023-28</w:t>
        </w:r>
      </w:hyperlink>
    </w:p>
    <w:p w14:paraId="0CEDF233" w14:textId="77777777" w:rsidR="00A01B85" w:rsidRPr="0038027B" w:rsidRDefault="00A01B85" w:rsidP="00812185">
      <w:pPr>
        <w:ind w:left="-5" w:right="-1"/>
        <w:rPr>
          <w:rFonts w:ascii="Barlow" w:hAnsi="Barlow"/>
          <w:sz w:val="22"/>
        </w:rPr>
      </w:pPr>
    </w:p>
    <w:p w14:paraId="1F713FE8" w14:textId="2BC45F88" w:rsidR="00000C28" w:rsidRPr="0038027B" w:rsidRDefault="416FBDB8" w:rsidP="6EA1E3CA">
      <w:pPr>
        <w:ind w:left="-5" w:right="-1"/>
        <w:rPr>
          <w:rFonts w:ascii="Barlow" w:hAnsi="Barlow"/>
          <w:sz w:val="22"/>
        </w:rPr>
      </w:pPr>
      <w:r w:rsidRPr="6EA1E3CA">
        <w:rPr>
          <w:rFonts w:ascii="Barlow" w:eastAsia="Calibri" w:hAnsi="Barlow" w:cs="Calibri"/>
          <w:b/>
          <w:bCs/>
          <w:i/>
          <w:iCs/>
          <w:color w:val="0070C0"/>
          <w:sz w:val="22"/>
        </w:rPr>
        <w:t>’’To achieve commercial excellence in our procurement activities and ensure that we deliver Best Value</w:t>
      </w:r>
      <w:r w:rsidR="5C693525" w:rsidRPr="6EA1E3CA">
        <w:rPr>
          <w:rFonts w:ascii="Barlow" w:eastAsia="Calibri" w:hAnsi="Barlow" w:cs="Calibri"/>
          <w:b/>
          <w:bCs/>
          <w:i/>
          <w:iCs/>
          <w:color w:val="0070C0"/>
          <w:sz w:val="22"/>
        </w:rPr>
        <w:t xml:space="preserve"> for SOSE</w:t>
      </w:r>
      <w:r w:rsidRPr="6EA1E3CA">
        <w:rPr>
          <w:rFonts w:ascii="Barlow" w:eastAsia="Calibri" w:hAnsi="Barlow" w:cs="Calibri"/>
          <w:b/>
          <w:bCs/>
          <w:i/>
          <w:iCs/>
          <w:color w:val="0070C0"/>
          <w:sz w:val="22"/>
        </w:rPr>
        <w:t xml:space="preserve"> and do so in an effective, efficient, </w:t>
      </w:r>
      <w:r w:rsidR="4CFE3A42" w:rsidRPr="6EA1E3CA">
        <w:rPr>
          <w:rFonts w:ascii="Barlow" w:eastAsia="Calibri" w:hAnsi="Barlow" w:cs="Calibri"/>
          <w:b/>
          <w:bCs/>
          <w:i/>
          <w:iCs/>
          <w:color w:val="0070C0"/>
          <w:sz w:val="22"/>
        </w:rPr>
        <w:t>ethical,</w:t>
      </w:r>
      <w:r w:rsidRPr="6EA1E3CA">
        <w:rPr>
          <w:rFonts w:ascii="Barlow" w:eastAsia="Calibri" w:hAnsi="Barlow" w:cs="Calibri"/>
          <w:b/>
          <w:bCs/>
          <w:i/>
          <w:iCs/>
          <w:color w:val="0070C0"/>
          <w:sz w:val="22"/>
        </w:rPr>
        <w:t xml:space="preserve"> and sustainable way that delivers local economic, </w:t>
      </w:r>
      <w:r w:rsidR="34B6BFE2" w:rsidRPr="6EA1E3CA">
        <w:rPr>
          <w:rFonts w:ascii="Barlow" w:eastAsia="Calibri" w:hAnsi="Barlow" w:cs="Calibri"/>
          <w:b/>
          <w:bCs/>
          <w:i/>
          <w:iCs/>
          <w:color w:val="0070C0"/>
          <w:sz w:val="22"/>
        </w:rPr>
        <w:t>environmental,</w:t>
      </w:r>
      <w:r w:rsidRPr="6EA1E3CA">
        <w:rPr>
          <w:rFonts w:ascii="Barlow" w:eastAsia="Calibri" w:hAnsi="Barlow" w:cs="Calibri"/>
          <w:b/>
          <w:bCs/>
          <w:i/>
          <w:iCs/>
          <w:color w:val="0070C0"/>
          <w:sz w:val="22"/>
        </w:rPr>
        <w:t xml:space="preserve"> and social benefits’’</w:t>
      </w:r>
    </w:p>
    <w:p w14:paraId="578787B8" w14:textId="1A665427" w:rsidR="00BA5ADD" w:rsidRPr="0038027B" w:rsidRDefault="00ED5B65" w:rsidP="00437FA8">
      <w:pPr>
        <w:spacing w:after="79" w:line="259" w:lineRule="auto"/>
        <w:ind w:left="0" w:right="0" w:firstLine="0"/>
        <w:jc w:val="left"/>
        <w:rPr>
          <w:rFonts w:ascii="Barlow" w:hAnsi="Barlow"/>
          <w:sz w:val="22"/>
        </w:rPr>
      </w:pPr>
      <w:r w:rsidRPr="0038027B">
        <w:rPr>
          <w:rFonts w:ascii="Barlow" w:eastAsia="Calibri" w:hAnsi="Barlow" w:cs="Calibri"/>
          <w:sz w:val="22"/>
        </w:rPr>
        <w:t xml:space="preserve"> </w:t>
      </w:r>
    </w:p>
    <w:tbl>
      <w:tblPr>
        <w:tblStyle w:val="TableGrid"/>
        <w:tblW w:w="9837" w:type="dxa"/>
        <w:tblInd w:w="-29" w:type="dxa"/>
        <w:tblCellMar>
          <w:top w:w="6" w:type="dxa"/>
        </w:tblCellMar>
        <w:tblLook w:val="04A0" w:firstRow="1" w:lastRow="0" w:firstColumn="1" w:lastColumn="0" w:noHBand="0" w:noVBand="1"/>
      </w:tblPr>
      <w:tblGrid>
        <w:gridCol w:w="7563"/>
        <w:gridCol w:w="2274"/>
      </w:tblGrid>
      <w:tr w:rsidR="00000C28" w:rsidRPr="0038027B" w14:paraId="582D7A8D" w14:textId="77777777" w:rsidTr="0050434A">
        <w:trPr>
          <w:trHeight w:val="317"/>
        </w:trPr>
        <w:tc>
          <w:tcPr>
            <w:tcW w:w="10698" w:type="dxa"/>
            <w:tcBorders>
              <w:top w:val="nil"/>
              <w:left w:val="nil"/>
              <w:bottom w:val="nil"/>
              <w:right w:val="nil"/>
            </w:tcBorders>
            <w:shd w:val="clear" w:color="auto" w:fill="001581"/>
            <w:vAlign w:val="center"/>
          </w:tcPr>
          <w:p w14:paraId="056E87F2" w14:textId="3EDB7E59" w:rsidR="00000C28" w:rsidRPr="0038027B" w:rsidRDefault="00B160E9" w:rsidP="002D72AD">
            <w:pPr>
              <w:pStyle w:val="Heading1"/>
              <w:rPr>
                <w:rFonts w:ascii="Barlow" w:hAnsi="Barlow"/>
                <w:sz w:val="22"/>
              </w:rPr>
            </w:pPr>
            <w:r w:rsidRPr="0038027B">
              <w:rPr>
                <w:rFonts w:ascii="Barlow" w:hAnsi="Barlow"/>
                <w:sz w:val="22"/>
              </w:rPr>
              <w:t xml:space="preserve"> </w:t>
            </w:r>
            <w:bookmarkStart w:id="3" w:name="_Toc79411480"/>
            <w:r w:rsidR="00ED5B65" w:rsidRPr="0038027B">
              <w:rPr>
                <w:rFonts w:ascii="Barlow" w:hAnsi="Barlow"/>
                <w:sz w:val="22"/>
              </w:rPr>
              <w:t>3. Context</w:t>
            </w:r>
            <w:bookmarkEnd w:id="3"/>
            <w:r w:rsidR="00ED5B65" w:rsidRPr="0038027B">
              <w:rPr>
                <w:rFonts w:ascii="Barlow" w:hAnsi="Barlow"/>
                <w:sz w:val="22"/>
              </w:rPr>
              <w:t xml:space="preserve"> </w:t>
            </w:r>
          </w:p>
        </w:tc>
        <w:tc>
          <w:tcPr>
            <w:tcW w:w="3320" w:type="dxa"/>
            <w:tcBorders>
              <w:top w:val="nil"/>
              <w:left w:val="nil"/>
              <w:bottom w:val="nil"/>
              <w:right w:val="nil"/>
            </w:tcBorders>
            <w:shd w:val="clear" w:color="auto" w:fill="001581"/>
          </w:tcPr>
          <w:p w14:paraId="7C620A2E" w14:textId="77777777" w:rsidR="00000C28" w:rsidRPr="0038027B" w:rsidRDefault="00000C28" w:rsidP="002D72AD">
            <w:pPr>
              <w:pStyle w:val="Heading1"/>
              <w:rPr>
                <w:rFonts w:ascii="Barlow" w:hAnsi="Barlow"/>
                <w:sz w:val="22"/>
              </w:rPr>
            </w:pPr>
          </w:p>
        </w:tc>
      </w:tr>
    </w:tbl>
    <w:p w14:paraId="63C3462B" w14:textId="77777777" w:rsidR="00000C28" w:rsidRPr="0038027B" w:rsidRDefault="00ED5B65">
      <w:pPr>
        <w:spacing w:after="16" w:line="259" w:lineRule="auto"/>
        <w:ind w:left="0" w:right="0" w:firstLine="0"/>
        <w:jc w:val="left"/>
        <w:rPr>
          <w:rFonts w:ascii="Barlow" w:hAnsi="Barlow"/>
          <w:sz w:val="22"/>
        </w:rPr>
      </w:pPr>
      <w:r w:rsidRPr="0038027B">
        <w:rPr>
          <w:rFonts w:ascii="Barlow" w:hAnsi="Barlow"/>
          <w:sz w:val="22"/>
        </w:rPr>
        <w:t xml:space="preserve"> </w:t>
      </w:r>
    </w:p>
    <w:p w14:paraId="64D9E35F" w14:textId="18F3E732" w:rsidR="00F229D2" w:rsidRPr="0038027B" w:rsidRDefault="5C693525" w:rsidP="681E8972">
      <w:pPr>
        <w:ind w:left="-5" w:right="101"/>
        <w:rPr>
          <w:rFonts w:ascii="Barlow" w:hAnsi="Barlow"/>
          <w:sz w:val="22"/>
        </w:rPr>
      </w:pPr>
      <w:r w:rsidRPr="681E8972">
        <w:rPr>
          <w:rFonts w:ascii="Barlow" w:hAnsi="Barlow"/>
          <w:sz w:val="22"/>
        </w:rPr>
        <w:t>SOSE</w:t>
      </w:r>
      <w:r w:rsidR="2C5332E6" w:rsidRPr="681E8972">
        <w:rPr>
          <w:rFonts w:ascii="Barlow" w:hAnsi="Barlow"/>
          <w:sz w:val="22"/>
        </w:rPr>
        <w:t xml:space="preserve"> works in an increasingly complex and challenging environment. It is important to consider the context and drivers for change that have informed our Procurement approach</w:t>
      </w:r>
      <w:r w:rsidR="55961F99" w:rsidRPr="681E8972">
        <w:rPr>
          <w:rFonts w:ascii="Barlow" w:hAnsi="Barlow"/>
          <w:sz w:val="22"/>
        </w:rPr>
        <w:t xml:space="preserve">. </w:t>
      </w:r>
      <w:r w:rsidR="2C5332E6" w:rsidRPr="681E8972">
        <w:rPr>
          <w:rFonts w:ascii="Barlow" w:hAnsi="Barlow"/>
          <w:sz w:val="22"/>
        </w:rPr>
        <w:t xml:space="preserve">The </w:t>
      </w:r>
      <w:hyperlink r:id="rId17">
        <w:r w:rsidR="2C5332E6" w:rsidRPr="681E8972">
          <w:rPr>
            <w:rFonts w:ascii="Barlow" w:hAnsi="Barlow"/>
            <w:color w:val="0000FF"/>
            <w:sz w:val="22"/>
            <w:u w:val="single"/>
          </w:rPr>
          <w:t>Scottish Model</w:t>
        </w:r>
      </w:hyperlink>
      <w:hyperlink r:id="rId18">
        <w:r w:rsidR="2C5332E6" w:rsidRPr="681E8972">
          <w:rPr>
            <w:rFonts w:ascii="Barlow" w:hAnsi="Barlow"/>
            <w:color w:val="0000FF"/>
            <w:sz w:val="22"/>
          </w:rPr>
          <w:t xml:space="preserve"> </w:t>
        </w:r>
      </w:hyperlink>
      <w:hyperlink r:id="rId19">
        <w:r w:rsidR="2C5332E6" w:rsidRPr="681E8972">
          <w:rPr>
            <w:rFonts w:ascii="Barlow" w:hAnsi="Barlow"/>
            <w:color w:val="0000FF"/>
            <w:sz w:val="22"/>
            <w:u w:val="single"/>
          </w:rPr>
          <w:t>of Procurement</w:t>
        </w:r>
      </w:hyperlink>
      <w:hyperlink r:id="rId20">
        <w:r w:rsidR="2C5332E6" w:rsidRPr="681E8972">
          <w:rPr>
            <w:rFonts w:ascii="Barlow" w:hAnsi="Barlow"/>
            <w:sz w:val="22"/>
          </w:rPr>
          <w:t>,</w:t>
        </w:r>
      </w:hyperlink>
      <w:r w:rsidR="2C5332E6" w:rsidRPr="681E8972">
        <w:rPr>
          <w:rFonts w:ascii="Barlow" w:hAnsi="Barlow"/>
          <w:sz w:val="22"/>
        </w:rPr>
        <w:t xml:space="preserve"> shown below, sets high level objectives for all public bodies to consider when working with supply markets</w:t>
      </w:r>
      <w:r w:rsidR="3D2A7B33" w:rsidRPr="681E8972">
        <w:rPr>
          <w:rFonts w:ascii="Barlow" w:hAnsi="Barlow"/>
          <w:sz w:val="22"/>
        </w:rPr>
        <w:t xml:space="preserve">. </w:t>
      </w:r>
      <w:hyperlink r:id="rId21">
        <w:r w:rsidR="2C5332E6" w:rsidRPr="681E8972">
          <w:rPr>
            <w:rFonts w:ascii="Barlow" w:hAnsi="Barlow"/>
            <w:sz w:val="22"/>
          </w:rPr>
          <w:t xml:space="preserve"> </w:t>
        </w:r>
      </w:hyperlink>
      <w:r w:rsidR="2C5332E6" w:rsidRPr="681E8972">
        <w:rPr>
          <w:rFonts w:ascii="Barlow" w:hAnsi="Barlow"/>
          <w:sz w:val="22"/>
        </w:rPr>
        <w:t xml:space="preserve"> </w:t>
      </w:r>
    </w:p>
    <w:p w14:paraId="6EFA42CF" w14:textId="0FD7BC82" w:rsidR="00267838" w:rsidRPr="0038027B" w:rsidRDefault="00437FA8" w:rsidP="00437FA8">
      <w:pPr>
        <w:spacing w:after="0" w:line="240" w:lineRule="auto"/>
        <w:ind w:left="0" w:right="0" w:firstLine="0"/>
        <w:jc w:val="left"/>
        <w:rPr>
          <w:rFonts w:ascii="Barlow" w:hAnsi="Barlow"/>
          <w:sz w:val="22"/>
        </w:rPr>
      </w:pPr>
      <w:r w:rsidRPr="0038027B">
        <w:rPr>
          <w:rFonts w:ascii="Barlow" w:hAnsi="Barlow"/>
          <w:noProof/>
          <w:sz w:val="22"/>
        </w:rPr>
        <w:drawing>
          <wp:anchor distT="0" distB="0" distL="114300" distR="114300" simplePos="0" relativeHeight="251658240" behindDoc="1" locked="0" layoutInCell="1" allowOverlap="1" wp14:anchorId="2722A19B" wp14:editId="56C70E87">
            <wp:simplePos x="0" y="0"/>
            <wp:positionH relativeFrom="column">
              <wp:posOffset>271145</wp:posOffset>
            </wp:positionH>
            <wp:positionV relativeFrom="paragraph">
              <wp:posOffset>92075</wp:posOffset>
            </wp:positionV>
            <wp:extent cx="2460625" cy="2562860"/>
            <wp:effectExtent l="0" t="0" r="0" b="8890"/>
            <wp:wrapNone/>
            <wp:docPr id="1049" name="Picture 1049"/>
            <wp:cNvGraphicFramePr/>
            <a:graphic xmlns:a="http://schemas.openxmlformats.org/drawingml/2006/main">
              <a:graphicData uri="http://schemas.openxmlformats.org/drawingml/2006/picture">
                <pic:pic xmlns:pic="http://schemas.openxmlformats.org/drawingml/2006/picture">
                  <pic:nvPicPr>
                    <pic:cNvPr id="1049" name="Picture 1049"/>
                    <pic:cNvPicPr/>
                  </pic:nvPicPr>
                  <pic:blipFill>
                    <a:blip r:embed="rId22"/>
                    <a:stretch>
                      <a:fillRect/>
                    </a:stretch>
                  </pic:blipFill>
                  <pic:spPr>
                    <a:xfrm>
                      <a:off x="0" y="0"/>
                      <a:ext cx="2460625" cy="2562860"/>
                    </a:xfrm>
                    <a:prstGeom prst="rect">
                      <a:avLst/>
                    </a:prstGeom>
                  </pic:spPr>
                </pic:pic>
              </a:graphicData>
            </a:graphic>
            <wp14:sizeRelH relativeFrom="margin">
              <wp14:pctWidth>0</wp14:pctWidth>
            </wp14:sizeRelH>
            <wp14:sizeRelV relativeFrom="margin">
              <wp14:pctHeight>0</wp14:pctHeight>
            </wp14:sizeRelV>
          </wp:anchor>
        </w:drawing>
      </w:r>
    </w:p>
    <w:p w14:paraId="2660608C" w14:textId="4EE705D6" w:rsidR="00267838" w:rsidRPr="0038027B" w:rsidRDefault="00ED5B65" w:rsidP="00812185">
      <w:pPr>
        <w:spacing w:after="0" w:line="240" w:lineRule="auto"/>
        <w:ind w:left="5051" w:right="-1"/>
        <w:rPr>
          <w:rFonts w:ascii="Barlow" w:hAnsi="Barlow"/>
          <w:sz w:val="22"/>
        </w:rPr>
      </w:pPr>
      <w:r w:rsidRPr="0038027B">
        <w:rPr>
          <w:rFonts w:ascii="Barlow" w:hAnsi="Barlow"/>
          <w:sz w:val="22"/>
        </w:rPr>
        <w:t xml:space="preserve">For each procurement exercise a full assessment of the ways in which the </w:t>
      </w:r>
      <w:r w:rsidR="00267838" w:rsidRPr="0038027B">
        <w:rPr>
          <w:rFonts w:ascii="Barlow" w:hAnsi="Barlow"/>
          <w:sz w:val="22"/>
        </w:rPr>
        <w:t>desired</w:t>
      </w:r>
      <w:r w:rsidRPr="0038027B">
        <w:rPr>
          <w:rFonts w:ascii="Barlow" w:hAnsi="Barlow"/>
          <w:sz w:val="22"/>
        </w:rPr>
        <w:t xml:space="preserve"> contract will meet our objectives is undertaken and built into the specification issued to prospective bidders. </w:t>
      </w:r>
    </w:p>
    <w:p w14:paraId="5A64948E" w14:textId="77777777" w:rsidR="00267838" w:rsidRPr="0038027B" w:rsidRDefault="00267838" w:rsidP="00812185">
      <w:pPr>
        <w:spacing w:after="0" w:line="240" w:lineRule="auto"/>
        <w:ind w:left="5051" w:right="-1"/>
        <w:rPr>
          <w:rFonts w:ascii="Barlow" w:hAnsi="Barlow"/>
          <w:sz w:val="22"/>
        </w:rPr>
      </w:pPr>
    </w:p>
    <w:p w14:paraId="2CDC2153" w14:textId="3A602CEB" w:rsidR="00000C28" w:rsidRPr="0038027B" w:rsidRDefault="06AFA6F5" w:rsidP="6EA1E3CA">
      <w:pPr>
        <w:spacing w:after="0" w:line="240" w:lineRule="auto"/>
        <w:ind w:left="5051" w:right="-1"/>
        <w:rPr>
          <w:rFonts w:ascii="Barlow" w:hAnsi="Barlow"/>
          <w:sz w:val="22"/>
        </w:rPr>
      </w:pPr>
      <w:r w:rsidRPr="6EA1E3CA">
        <w:rPr>
          <w:rFonts w:ascii="Barlow" w:hAnsi="Barlow"/>
          <w:sz w:val="22"/>
        </w:rPr>
        <w:t xml:space="preserve">Consideration is given to engagement with those affected by the procurement exercise – this includes, as appropriate, the communities in which the contract will be delivered, the potential </w:t>
      </w:r>
      <w:r w:rsidR="12960201" w:rsidRPr="6EA1E3CA">
        <w:rPr>
          <w:rFonts w:ascii="Barlow" w:hAnsi="Barlow"/>
          <w:sz w:val="22"/>
        </w:rPr>
        <w:t xml:space="preserve">local </w:t>
      </w:r>
      <w:r w:rsidRPr="6EA1E3CA">
        <w:rPr>
          <w:rFonts w:ascii="Barlow" w:hAnsi="Barlow"/>
          <w:sz w:val="22"/>
        </w:rPr>
        <w:t>supply base</w:t>
      </w:r>
      <w:r w:rsidR="12960201" w:rsidRPr="6EA1E3CA">
        <w:rPr>
          <w:rFonts w:ascii="Barlow" w:hAnsi="Barlow"/>
          <w:sz w:val="22"/>
        </w:rPr>
        <w:t>,</w:t>
      </w:r>
      <w:r w:rsidRPr="6EA1E3CA">
        <w:rPr>
          <w:rFonts w:ascii="Barlow" w:hAnsi="Barlow"/>
          <w:sz w:val="22"/>
        </w:rPr>
        <w:t xml:space="preserve"> </w:t>
      </w:r>
      <w:r w:rsidR="5C693525" w:rsidRPr="6EA1E3CA">
        <w:rPr>
          <w:rFonts w:ascii="Barlow" w:hAnsi="Barlow"/>
          <w:sz w:val="22"/>
        </w:rPr>
        <w:t>SOSE</w:t>
      </w:r>
      <w:r w:rsidRPr="6EA1E3CA">
        <w:rPr>
          <w:rFonts w:ascii="Barlow" w:hAnsi="Barlow"/>
          <w:sz w:val="22"/>
        </w:rPr>
        <w:t xml:space="preserve"> staff affected by the contract</w:t>
      </w:r>
      <w:r w:rsidR="4834A302" w:rsidRPr="6EA1E3CA">
        <w:rPr>
          <w:rFonts w:ascii="Barlow" w:hAnsi="Barlow"/>
          <w:sz w:val="22"/>
        </w:rPr>
        <w:t xml:space="preserve">. </w:t>
      </w:r>
    </w:p>
    <w:p w14:paraId="13F7341D" w14:textId="77777777" w:rsidR="00000C28" w:rsidRPr="0038027B" w:rsidRDefault="00ED5B65" w:rsidP="00BA5ADD">
      <w:pPr>
        <w:spacing w:after="0" w:line="240" w:lineRule="auto"/>
        <w:ind w:left="5041" w:right="0" w:firstLine="0"/>
        <w:jc w:val="left"/>
        <w:rPr>
          <w:rFonts w:ascii="Barlow" w:hAnsi="Barlow"/>
          <w:sz w:val="22"/>
        </w:rPr>
      </w:pPr>
      <w:r w:rsidRPr="0038027B">
        <w:rPr>
          <w:rFonts w:ascii="Barlow" w:hAnsi="Barlow"/>
          <w:sz w:val="22"/>
        </w:rPr>
        <w:t xml:space="preserve"> </w:t>
      </w:r>
    </w:p>
    <w:p w14:paraId="0D96F08A" w14:textId="77777777" w:rsidR="00F97A06" w:rsidRPr="0038027B" w:rsidRDefault="00F97A06">
      <w:pPr>
        <w:spacing w:after="0" w:line="259" w:lineRule="auto"/>
        <w:ind w:left="5041" w:right="0" w:firstLine="0"/>
        <w:jc w:val="left"/>
        <w:rPr>
          <w:rFonts w:ascii="Barlow" w:hAnsi="Barlow"/>
          <w:sz w:val="22"/>
        </w:rPr>
      </w:pPr>
    </w:p>
    <w:p w14:paraId="729693DB" w14:textId="77777777" w:rsidR="00F97A06" w:rsidRPr="0038027B" w:rsidRDefault="00F97A06">
      <w:pPr>
        <w:spacing w:after="0" w:line="259" w:lineRule="auto"/>
        <w:ind w:left="5041" w:right="0" w:firstLine="0"/>
        <w:jc w:val="left"/>
        <w:rPr>
          <w:rFonts w:ascii="Barlow" w:hAnsi="Barlow"/>
          <w:sz w:val="22"/>
        </w:rPr>
      </w:pPr>
    </w:p>
    <w:p w14:paraId="15B31B78" w14:textId="4B0AD381" w:rsidR="00F97A06" w:rsidRPr="0038027B" w:rsidRDefault="79103056" w:rsidP="6EA1E3CA">
      <w:pPr>
        <w:spacing w:after="0" w:line="240" w:lineRule="auto"/>
        <w:ind w:left="-6" w:right="-1" w:hanging="11"/>
        <w:rPr>
          <w:rFonts w:ascii="Barlow" w:hAnsi="Barlow"/>
          <w:sz w:val="22"/>
        </w:rPr>
      </w:pPr>
      <w:r w:rsidRPr="6EA1E3CA">
        <w:rPr>
          <w:rFonts w:ascii="Barlow" w:hAnsi="Barlow"/>
          <w:sz w:val="22"/>
        </w:rPr>
        <w:t xml:space="preserve">Options for how the contract might be delivered </w:t>
      </w:r>
      <w:r w:rsidR="06AFA6F5" w:rsidRPr="6EA1E3CA">
        <w:rPr>
          <w:rFonts w:ascii="Barlow" w:hAnsi="Barlow"/>
          <w:sz w:val="22"/>
        </w:rPr>
        <w:t xml:space="preserve">is also considered, with a review of potential </w:t>
      </w:r>
      <w:r w:rsidR="6244B7F7" w:rsidRPr="6EA1E3CA">
        <w:rPr>
          <w:rFonts w:ascii="Barlow" w:hAnsi="Barlow"/>
          <w:sz w:val="22"/>
        </w:rPr>
        <w:t>provider</w:t>
      </w:r>
      <w:r w:rsidRPr="6EA1E3CA">
        <w:rPr>
          <w:rFonts w:ascii="Barlow" w:hAnsi="Barlow"/>
          <w:sz w:val="22"/>
        </w:rPr>
        <w:t xml:space="preserve"> </w:t>
      </w:r>
      <w:r w:rsidR="06AFA6F5" w:rsidRPr="6EA1E3CA">
        <w:rPr>
          <w:rFonts w:ascii="Barlow" w:hAnsi="Barlow"/>
          <w:sz w:val="22"/>
        </w:rPr>
        <w:t>solutions</w:t>
      </w:r>
      <w:r w:rsidR="12960201" w:rsidRPr="6EA1E3CA">
        <w:rPr>
          <w:rFonts w:ascii="Barlow" w:hAnsi="Barlow"/>
          <w:sz w:val="22"/>
        </w:rPr>
        <w:t xml:space="preserve"> including</w:t>
      </w:r>
      <w:r w:rsidR="06AFA6F5" w:rsidRPr="6EA1E3CA">
        <w:rPr>
          <w:rFonts w:ascii="Barlow" w:hAnsi="Barlow"/>
          <w:sz w:val="22"/>
        </w:rPr>
        <w:t>, arm’s length organisations</w:t>
      </w:r>
      <w:r w:rsidR="12960201" w:rsidRPr="6EA1E3CA">
        <w:rPr>
          <w:rFonts w:ascii="Barlow" w:hAnsi="Barlow"/>
          <w:sz w:val="22"/>
        </w:rPr>
        <w:t>,</w:t>
      </w:r>
      <w:r w:rsidR="06AFA6F5" w:rsidRPr="6EA1E3CA">
        <w:rPr>
          <w:rFonts w:ascii="Barlow" w:hAnsi="Barlow"/>
          <w:sz w:val="22"/>
        </w:rPr>
        <w:t xml:space="preserve"> supported businesses, not-for-profit </w:t>
      </w:r>
      <w:r w:rsidR="7CF91302" w:rsidRPr="6EA1E3CA">
        <w:rPr>
          <w:rFonts w:ascii="Barlow" w:hAnsi="Barlow"/>
          <w:sz w:val="22"/>
        </w:rPr>
        <w:t>organisations,</w:t>
      </w:r>
      <w:r w:rsidR="06AFA6F5" w:rsidRPr="6EA1E3CA">
        <w:rPr>
          <w:rFonts w:ascii="Barlow" w:hAnsi="Barlow"/>
          <w:sz w:val="22"/>
        </w:rPr>
        <w:t xml:space="preserve"> and smaller businesses, including start-ups</w:t>
      </w:r>
      <w:r w:rsidR="12960201" w:rsidRPr="6EA1E3CA">
        <w:rPr>
          <w:rFonts w:ascii="Barlow" w:hAnsi="Barlow"/>
          <w:sz w:val="22"/>
        </w:rPr>
        <w:t>.</w:t>
      </w:r>
    </w:p>
    <w:p w14:paraId="13317515" w14:textId="77777777" w:rsidR="00F97A06" w:rsidRPr="0038027B" w:rsidRDefault="00F97A06" w:rsidP="00812185">
      <w:pPr>
        <w:spacing w:after="0" w:line="240" w:lineRule="auto"/>
        <w:ind w:left="-5" w:right="-1"/>
        <w:rPr>
          <w:rFonts w:ascii="Barlow" w:hAnsi="Barlow"/>
          <w:sz w:val="22"/>
        </w:rPr>
      </w:pPr>
    </w:p>
    <w:tbl>
      <w:tblPr>
        <w:tblStyle w:val="TableGrid"/>
        <w:tblW w:w="9837" w:type="dxa"/>
        <w:tblInd w:w="-29" w:type="dxa"/>
        <w:tblCellMar>
          <w:top w:w="6" w:type="dxa"/>
        </w:tblCellMar>
        <w:tblLook w:val="04A0" w:firstRow="1" w:lastRow="0" w:firstColumn="1" w:lastColumn="0" w:noHBand="0" w:noVBand="1"/>
      </w:tblPr>
      <w:tblGrid>
        <w:gridCol w:w="7593"/>
        <w:gridCol w:w="2244"/>
      </w:tblGrid>
      <w:tr w:rsidR="002D72AD" w:rsidRPr="0038027B" w14:paraId="037F776B" w14:textId="77777777" w:rsidTr="0028027D">
        <w:trPr>
          <w:trHeight w:val="317"/>
        </w:trPr>
        <w:tc>
          <w:tcPr>
            <w:tcW w:w="10698" w:type="dxa"/>
            <w:tcBorders>
              <w:top w:val="nil"/>
              <w:left w:val="nil"/>
              <w:bottom w:val="nil"/>
              <w:right w:val="nil"/>
            </w:tcBorders>
            <w:shd w:val="clear" w:color="auto" w:fill="001581"/>
            <w:vAlign w:val="center"/>
          </w:tcPr>
          <w:p w14:paraId="772F20F1" w14:textId="058AF31A" w:rsidR="002D72AD" w:rsidRPr="0038027B" w:rsidRDefault="00B160E9" w:rsidP="0028027D">
            <w:pPr>
              <w:pStyle w:val="Heading1"/>
              <w:rPr>
                <w:rFonts w:ascii="Barlow" w:hAnsi="Barlow"/>
                <w:sz w:val="22"/>
              </w:rPr>
            </w:pPr>
            <w:r w:rsidRPr="0038027B">
              <w:rPr>
                <w:rFonts w:ascii="Barlow" w:hAnsi="Barlow"/>
                <w:sz w:val="22"/>
              </w:rPr>
              <w:lastRenderedPageBreak/>
              <w:t xml:space="preserve"> </w:t>
            </w:r>
            <w:bookmarkStart w:id="4" w:name="_Toc79411481"/>
            <w:r w:rsidR="002D72AD" w:rsidRPr="0038027B">
              <w:rPr>
                <w:rFonts w:ascii="Barlow" w:hAnsi="Barlow"/>
                <w:sz w:val="22"/>
              </w:rPr>
              <w:t>4. Information on Contracts</w:t>
            </w:r>
            <w:bookmarkEnd w:id="4"/>
            <w:r w:rsidR="002D72AD" w:rsidRPr="0038027B">
              <w:rPr>
                <w:rFonts w:ascii="Barlow" w:hAnsi="Barlow"/>
                <w:sz w:val="22"/>
              </w:rPr>
              <w:t xml:space="preserve"> </w:t>
            </w:r>
          </w:p>
        </w:tc>
        <w:tc>
          <w:tcPr>
            <w:tcW w:w="3320" w:type="dxa"/>
            <w:tcBorders>
              <w:top w:val="nil"/>
              <w:left w:val="nil"/>
              <w:bottom w:val="nil"/>
              <w:right w:val="nil"/>
            </w:tcBorders>
            <w:shd w:val="clear" w:color="auto" w:fill="001581"/>
          </w:tcPr>
          <w:p w14:paraId="660FB429" w14:textId="77777777" w:rsidR="002D72AD" w:rsidRPr="0038027B" w:rsidRDefault="002D72AD" w:rsidP="0028027D">
            <w:pPr>
              <w:pStyle w:val="Heading1"/>
              <w:rPr>
                <w:rFonts w:ascii="Barlow" w:hAnsi="Barlow"/>
                <w:sz w:val="22"/>
              </w:rPr>
            </w:pPr>
          </w:p>
        </w:tc>
      </w:tr>
    </w:tbl>
    <w:p w14:paraId="0A18405B" w14:textId="77777777" w:rsidR="002D72AD" w:rsidRPr="0038027B" w:rsidRDefault="002D72AD" w:rsidP="00812185">
      <w:pPr>
        <w:spacing w:after="0" w:line="240" w:lineRule="auto"/>
        <w:ind w:left="-5" w:right="-1"/>
        <w:rPr>
          <w:rFonts w:ascii="Barlow" w:hAnsi="Barlow"/>
          <w:sz w:val="22"/>
        </w:rPr>
      </w:pPr>
    </w:p>
    <w:p w14:paraId="5490766B" w14:textId="77777777" w:rsidR="00F229D2" w:rsidRPr="0038027B" w:rsidRDefault="00F229D2" w:rsidP="00F229D2">
      <w:pPr>
        <w:ind w:left="-5" w:right="101"/>
        <w:rPr>
          <w:rFonts w:ascii="Barlow" w:hAnsi="Barlow"/>
          <w:sz w:val="22"/>
        </w:rPr>
      </w:pPr>
      <w:r w:rsidRPr="0038027B">
        <w:rPr>
          <w:rFonts w:ascii="Barlow" w:hAnsi="Barlow"/>
          <w:sz w:val="22"/>
        </w:rPr>
        <w:t xml:space="preserve">A key principle for effective public sector procurement is transparency; ensuring that opportunities to bid for public sector work are visible to all companies which may wish to consider it. </w:t>
      </w:r>
    </w:p>
    <w:p w14:paraId="451BBFD0" w14:textId="77777777" w:rsidR="00F229D2" w:rsidRPr="0038027B" w:rsidRDefault="00F229D2" w:rsidP="00F229D2">
      <w:pPr>
        <w:spacing w:after="0" w:line="259" w:lineRule="auto"/>
        <w:ind w:left="0" w:right="0" w:firstLine="0"/>
        <w:jc w:val="left"/>
        <w:rPr>
          <w:rFonts w:ascii="Barlow" w:hAnsi="Barlow"/>
          <w:sz w:val="22"/>
        </w:rPr>
      </w:pPr>
      <w:r w:rsidRPr="0038027B">
        <w:rPr>
          <w:rFonts w:ascii="Barlow" w:hAnsi="Barlow"/>
          <w:sz w:val="22"/>
        </w:rPr>
        <w:t xml:space="preserve"> </w:t>
      </w:r>
    </w:p>
    <w:p w14:paraId="549A5957" w14:textId="3E2BBDAE" w:rsidR="00F229D2" w:rsidRPr="0038027B" w:rsidRDefault="00EA4128" w:rsidP="681E8972">
      <w:pPr>
        <w:ind w:left="-5" w:right="101"/>
        <w:rPr>
          <w:rFonts w:ascii="Barlow" w:hAnsi="Barlow"/>
          <w:sz w:val="22"/>
        </w:rPr>
      </w:pPr>
      <w:r w:rsidRPr="681E8972">
        <w:rPr>
          <w:rFonts w:ascii="Barlow" w:hAnsi="Barlow"/>
          <w:sz w:val="22"/>
        </w:rPr>
        <w:t>SOSE</w:t>
      </w:r>
      <w:r w:rsidR="00F229D2" w:rsidRPr="681E8972">
        <w:rPr>
          <w:rFonts w:ascii="Barlow" w:hAnsi="Barlow"/>
          <w:sz w:val="22"/>
        </w:rPr>
        <w:t xml:space="preserve"> achieves this by using the national advertising portal –</w:t>
      </w:r>
      <w:r w:rsidR="00553222">
        <w:rPr>
          <w:rFonts w:ascii="Barlow" w:hAnsi="Barlow"/>
          <w:sz w:val="22"/>
        </w:rPr>
        <w:t xml:space="preserve"> </w:t>
      </w:r>
      <w:hyperlink r:id="rId23" w:history="1">
        <w:r w:rsidR="00553222" w:rsidRPr="00553222">
          <w:rPr>
            <w:rStyle w:val="Hyperlink"/>
            <w:rFonts w:ascii="Barlow" w:hAnsi="Barlow"/>
            <w:sz w:val="22"/>
          </w:rPr>
          <w:t>Public Contracts Scotland</w:t>
        </w:r>
      </w:hyperlink>
      <w:r w:rsidR="00553222">
        <w:rPr>
          <w:rFonts w:ascii="Barlow" w:hAnsi="Barlow"/>
          <w:sz w:val="22"/>
        </w:rPr>
        <w:t xml:space="preserve"> </w:t>
      </w:r>
    </w:p>
    <w:p w14:paraId="40624316" w14:textId="77777777" w:rsidR="00F229D2" w:rsidRPr="0038027B" w:rsidRDefault="00F229D2" w:rsidP="00F229D2">
      <w:pPr>
        <w:ind w:left="-5" w:right="101"/>
        <w:rPr>
          <w:rFonts w:ascii="Barlow" w:hAnsi="Barlow"/>
          <w:sz w:val="22"/>
        </w:rPr>
      </w:pPr>
    </w:p>
    <w:p w14:paraId="14B46CB9" w14:textId="494FDDEC" w:rsidR="00F229D2" w:rsidRPr="0038027B" w:rsidRDefault="00F229D2" w:rsidP="00F229D2">
      <w:pPr>
        <w:ind w:left="-5" w:right="101"/>
        <w:rPr>
          <w:rFonts w:ascii="Barlow" w:hAnsi="Barlow"/>
          <w:sz w:val="22"/>
        </w:rPr>
      </w:pPr>
      <w:r w:rsidRPr="0038027B">
        <w:rPr>
          <w:rFonts w:ascii="Barlow" w:hAnsi="Barlow"/>
          <w:sz w:val="22"/>
        </w:rPr>
        <w:t xml:space="preserve">All </w:t>
      </w:r>
      <w:r w:rsidR="00EA4128" w:rsidRPr="0038027B">
        <w:rPr>
          <w:rFonts w:ascii="Barlow" w:hAnsi="Barlow"/>
          <w:sz w:val="22"/>
        </w:rPr>
        <w:t>SOSE</w:t>
      </w:r>
      <w:r w:rsidRPr="0038027B">
        <w:rPr>
          <w:rFonts w:ascii="Barlow" w:hAnsi="Barlow"/>
          <w:sz w:val="22"/>
        </w:rPr>
        <w:t xml:space="preserve"> contract opportunities with a contract value greater than £50,000 are advertised here. </w:t>
      </w:r>
    </w:p>
    <w:p w14:paraId="68BBC4DB" w14:textId="77777777" w:rsidR="00F229D2" w:rsidRPr="0038027B" w:rsidRDefault="00F229D2" w:rsidP="00F229D2">
      <w:pPr>
        <w:ind w:left="-5" w:right="101"/>
        <w:rPr>
          <w:rFonts w:ascii="Barlow" w:hAnsi="Barlow"/>
          <w:sz w:val="22"/>
        </w:rPr>
      </w:pPr>
    </w:p>
    <w:p w14:paraId="067BE2A0" w14:textId="29378412" w:rsidR="00F229D2" w:rsidRPr="0038027B" w:rsidRDefault="2C5332E6" w:rsidP="6EA1E3CA">
      <w:pPr>
        <w:ind w:left="-5" w:right="101"/>
        <w:rPr>
          <w:rFonts w:ascii="Barlow" w:hAnsi="Barlow"/>
          <w:sz w:val="22"/>
        </w:rPr>
      </w:pPr>
      <w:r w:rsidRPr="0E628BA3">
        <w:rPr>
          <w:rFonts w:ascii="Barlow" w:hAnsi="Barlow"/>
          <w:sz w:val="22"/>
        </w:rPr>
        <w:t xml:space="preserve">Contract opportunities with a value lower that £50,000 </w:t>
      </w:r>
      <w:r w:rsidR="7D6FA233" w:rsidRPr="0E628BA3">
        <w:rPr>
          <w:rFonts w:ascii="Barlow" w:hAnsi="Barlow"/>
          <w:sz w:val="22"/>
        </w:rPr>
        <w:t>can be</w:t>
      </w:r>
      <w:r w:rsidRPr="0E628BA3">
        <w:rPr>
          <w:rFonts w:ascii="Barlow" w:hAnsi="Barlow"/>
          <w:sz w:val="22"/>
        </w:rPr>
        <w:t xml:space="preserve"> advertised using a </w:t>
      </w:r>
      <w:r w:rsidR="414A0938" w:rsidRPr="0E628BA3">
        <w:rPr>
          <w:rFonts w:ascii="Barlow" w:hAnsi="Barlow"/>
          <w:sz w:val="22"/>
        </w:rPr>
        <w:t>Q</w:t>
      </w:r>
      <w:r w:rsidRPr="0E628BA3">
        <w:rPr>
          <w:rFonts w:ascii="Barlow" w:hAnsi="Barlow"/>
          <w:sz w:val="22"/>
        </w:rPr>
        <w:t xml:space="preserve">uick </w:t>
      </w:r>
      <w:r w:rsidR="414A0938" w:rsidRPr="0E628BA3">
        <w:rPr>
          <w:rFonts w:ascii="Barlow" w:hAnsi="Barlow"/>
          <w:sz w:val="22"/>
        </w:rPr>
        <w:t>Q</w:t>
      </w:r>
      <w:r w:rsidRPr="0E628BA3">
        <w:rPr>
          <w:rFonts w:ascii="Barlow" w:hAnsi="Barlow"/>
          <w:sz w:val="22"/>
        </w:rPr>
        <w:t>uot</w:t>
      </w:r>
      <w:r w:rsidR="414A0938" w:rsidRPr="0E628BA3">
        <w:rPr>
          <w:rFonts w:ascii="Barlow" w:hAnsi="Barlow"/>
          <w:sz w:val="22"/>
        </w:rPr>
        <w:t>e</w:t>
      </w:r>
      <w:r w:rsidRPr="0E628BA3">
        <w:rPr>
          <w:rFonts w:ascii="Barlow" w:hAnsi="Barlow"/>
          <w:sz w:val="22"/>
        </w:rPr>
        <w:t xml:space="preserve"> process; </w:t>
      </w:r>
      <w:r w:rsidR="414A0938" w:rsidRPr="0E628BA3">
        <w:rPr>
          <w:rFonts w:ascii="Barlow" w:hAnsi="Barlow"/>
          <w:sz w:val="22"/>
        </w:rPr>
        <w:t xml:space="preserve">where </w:t>
      </w:r>
      <w:r w:rsidR="74282D1D" w:rsidRPr="0E628BA3">
        <w:rPr>
          <w:rFonts w:ascii="Barlow" w:hAnsi="Barlow"/>
          <w:sz w:val="22"/>
        </w:rPr>
        <w:t xml:space="preserve">3 competitive quotes are sought from </w:t>
      </w:r>
      <w:r w:rsidR="24CE6D74" w:rsidRPr="0E628BA3">
        <w:rPr>
          <w:rFonts w:ascii="Barlow" w:hAnsi="Barlow"/>
          <w:sz w:val="22"/>
        </w:rPr>
        <w:t>suppliers;</w:t>
      </w:r>
      <w:r w:rsidR="74282D1D" w:rsidRPr="0E628BA3">
        <w:rPr>
          <w:rFonts w:ascii="Barlow" w:hAnsi="Barlow"/>
          <w:sz w:val="22"/>
        </w:rPr>
        <w:t xml:space="preserve"> </w:t>
      </w:r>
      <w:r w:rsidRPr="0E628BA3">
        <w:rPr>
          <w:rFonts w:ascii="Barlow" w:hAnsi="Barlow"/>
          <w:sz w:val="22"/>
        </w:rPr>
        <w:t>this is also conducted through the same portal</w:t>
      </w:r>
      <w:r w:rsidR="0E78EC92" w:rsidRPr="0E628BA3">
        <w:rPr>
          <w:rFonts w:ascii="Barlow" w:hAnsi="Barlow"/>
          <w:sz w:val="22"/>
        </w:rPr>
        <w:t xml:space="preserve">. </w:t>
      </w:r>
    </w:p>
    <w:p w14:paraId="59B1B82A" w14:textId="77777777" w:rsidR="00F229D2" w:rsidRPr="0038027B" w:rsidRDefault="00F229D2" w:rsidP="00F229D2">
      <w:pPr>
        <w:spacing w:after="0" w:line="259" w:lineRule="auto"/>
        <w:ind w:left="0" w:right="0" w:firstLine="0"/>
        <w:jc w:val="left"/>
        <w:rPr>
          <w:rFonts w:ascii="Barlow" w:hAnsi="Barlow"/>
          <w:sz w:val="22"/>
        </w:rPr>
      </w:pPr>
      <w:r w:rsidRPr="0038027B">
        <w:rPr>
          <w:rFonts w:ascii="Barlow" w:hAnsi="Barlow"/>
          <w:sz w:val="22"/>
        </w:rPr>
        <w:t xml:space="preserve"> </w:t>
      </w:r>
    </w:p>
    <w:p w14:paraId="11F30B43" w14:textId="338BB827" w:rsidR="00F229D2" w:rsidRPr="0038027B" w:rsidRDefault="00F229D2" w:rsidP="00F229D2">
      <w:pPr>
        <w:ind w:left="-5" w:right="101"/>
        <w:rPr>
          <w:rFonts w:ascii="Barlow" w:hAnsi="Barlow"/>
          <w:sz w:val="22"/>
        </w:rPr>
      </w:pPr>
      <w:r w:rsidRPr="0038027B">
        <w:rPr>
          <w:rFonts w:ascii="Barlow" w:hAnsi="Barlow"/>
          <w:sz w:val="22"/>
        </w:rPr>
        <w:t xml:space="preserve">The way </w:t>
      </w:r>
      <w:r w:rsidR="00EA4128" w:rsidRPr="0038027B">
        <w:rPr>
          <w:rFonts w:ascii="Barlow" w:hAnsi="Barlow"/>
          <w:sz w:val="22"/>
        </w:rPr>
        <w:t>that SOSE</w:t>
      </w:r>
      <w:r w:rsidRPr="0038027B">
        <w:rPr>
          <w:rFonts w:ascii="Barlow" w:hAnsi="Barlow"/>
          <w:sz w:val="22"/>
        </w:rPr>
        <w:t xml:space="preserve"> must meet the legislative duties for procurement is set out in our </w:t>
      </w:r>
      <w:r w:rsidR="00EA4128" w:rsidRPr="0038027B">
        <w:rPr>
          <w:rFonts w:ascii="Barlow" w:hAnsi="Barlow"/>
          <w:sz w:val="22"/>
        </w:rPr>
        <w:t>Procurement Policy</w:t>
      </w:r>
    </w:p>
    <w:p w14:paraId="3403C150" w14:textId="77777777" w:rsidR="00F229D2" w:rsidRPr="0038027B" w:rsidRDefault="00F229D2" w:rsidP="00F229D2">
      <w:pPr>
        <w:ind w:left="-5" w:right="101"/>
        <w:rPr>
          <w:rFonts w:ascii="Barlow" w:hAnsi="Barlow"/>
          <w:sz w:val="22"/>
        </w:rPr>
      </w:pPr>
    </w:p>
    <w:p w14:paraId="0F1BE7D7" w14:textId="7429B883" w:rsidR="00F229D2" w:rsidRPr="0038027B" w:rsidRDefault="2C5332E6" w:rsidP="6EA1E3CA">
      <w:pPr>
        <w:pStyle w:val="ListParagraph"/>
        <w:numPr>
          <w:ilvl w:val="0"/>
          <w:numId w:val="17"/>
        </w:numPr>
        <w:ind w:right="101" w:hanging="720"/>
        <w:rPr>
          <w:rFonts w:ascii="Barlow" w:hAnsi="Barlow"/>
          <w:sz w:val="22"/>
        </w:rPr>
      </w:pPr>
      <w:r w:rsidRPr="6EA1E3CA">
        <w:rPr>
          <w:rFonts w:ascii="Barlow" w:hAnsi="Barlow"/>
          <w:sz w:val="22"/>
        </w:rPr>
        <w:t>The approach required to be taken varies depending on the value of a contract</w:t>
      </w:r>
      <w:r w:rsidR="233CA32E" w:rsidRPr="6EA1E3CA">
        <w:rPr>
          <w:rFonts w:ascii="Barlow" w:hAnsi="Barlow"/>
          <w:sz w:val="22"/>
        </w:rPr>
        <w:t xml:space="preserve">. </w:t>
      </w:r>
    </w:p>
    <w:p w14:paraId="3C99EB69" w14:textId="77777777" w:rsidR="00F229D2" w:rsidRPr="0038027B" w:rsidRDefault="00F229D2" w:rsidP="00F229D2">
      <w:pPr>
        <w:spacing w:after="0" w:line="259" w:lineRule="auto"/>
        <w:ind w:left="0" w:right="0" w:hanging="720"/>
        <w:jc w:val="left"/>
        <w:rPr>
          <w:rFonts w:ascii="Barlow" w:hAnsi="Barlow"/>
          <w:sz w:val="22"/>
        </w:rPr>
      </w:pPr>
    </w:p>
    <w:p w14:paraId="77E8FFD8" w14:textId="6BF604DA" w:rsidR="00F229D2" w:rsidRPr="0038027B" w:rsidRDefault="00F229D2" w:rsidP="681E8972">
      <w:pPr>
        <w:pStyle w:val="ListParagraph"/>
        <w:numPr>
          <w:ilvl w:val="0"/>
          <w:numId w:val="17"/>
        </w:numPr>
        <w:spacing w:after="41"/>
        <w:ind w:right="101" w:hanging="720"/>
        <w:rPr>
          <w:rFonts w:ascii="Barlow" w:hAnsi="Barlow"/>
          <w:sz w:val="22"/>
        </w:rPr>
      </w:pPr>
      <w:r w:rsidRPr="681E8972">
        <w:rPr>
          <w:rFonts w:ascii="Barlow" w:hAnsi="Barlow"/>
          <w:sz w:val="22"/>
        </w:rPr>
        <w:t xml:space="preserve">Those above </w:t>
      </w:r>
      <w:r w:rsidR="00D0060B" w:rsidRPr="681E8972">
        <w:rPr>
          <w:rFonts w:ascii="Barlow" w:hAnsi="Barlow"/>
          <w:sz w:val="22"/>
        </w:rPr>
        <w:t xml:space="preserve">a Regulatory </w:t>
      </w:r>
      <w:r w:rsidRPr="681E8972">
        <w:rPr>
          <w:rFonts w:ascii="Barlow" w:hAnsi="Barlow"/>
          <w:sz w:val="22"/>
        </w:rPr>
        <w:t xml:space="preserve">defined </w:t>
      </w:r>
      <w:r w:rsidR="00D0060B" w:rsidRPr="681E8972">
        <w:rPr>
          <w:rFonts w:ascii="Barlow" w:hAnsi="Barlow"/>
          <w:sz w:val="22"/>
        </w:rPr>
        <w:t>threshold</w:t>
      </w:r>
      <w:r w:rsidR="00F9481B" w:rsidRPr="681E8972">
        <w:rPr>
          <w:rFonts w:ascii="Barlow" w:hAnsi="Barlow"/>
          <w:sz w:val="22"/>
        </w:rPr>
        <w:t xml:space="preserve"> </w:t>
      </w:r>
      <w:hyperlink r:id="rId24">
        <w:r w:rsidR="00D0060B" w:rsidRPr="681E8972">
          <w:rPr>
            <w:rStyle w:val="Hyperlink"/>
            <w:rFonts w:ascii="Barlow" w:hAnsi="Barlow"/>
            <w:sz w:val="22"/>
          </w:rPr>
          <w:t>https://www.gov.scot/publications/new-eu-procurement-thresholds-from-1-january-2020/</w:t>
        </w:r>
      </w:hyperlink>
      <w:r w:rsidR="00D0060B" w:rsidRPr="681E8972">
        <w:rPr>
          <w:rFonts w:ascii="Barlow" w:hAnsi="Barlow"/>
          <w:sz w:val="22"/>
        </w:rPr>
        <w:t xml:space="preserve"> </w:t>
      </w:r>
      <w:r w:rsidRPr="681E8972">
        <w:rPr>
          <w:rFonts w:ascii="Barlow" w:hAnsi="Barlow"/>
          <w:sz w:val="22"/>
        </w:rPr>
        <w:t xml:space="preserve">must be </w:t>
      </w:r>
      <w:r w:rsidRPr="681E8972">
        <w:rPr>
          <w:rFonts w:ascii="Barlow" w:hAnsi="Barlow"/>
          <w:b/>
          <w:bCs/>
          <w:sz w:val="22"/>
        </w:rPr>
        <w:t>tendered</w:t>
      </w:r>
      <w:r w:rsidRPr="681E8972">
        <w:rPr>
          <w:rFonts w:ascii="Barlow" w:hAnsi="Barlow"/>
          <w:sz w:val="22"/>
        </w:rPr>
        <w:t xml:space="preserve"> following the </w:t>
      </w:r>
      <w:hyperlink r:id="rId25">
        <w:r w:rsidRPr="681E8972">
          <w:rPr>
            <w:rFonts w:ascii="Barlow" w:hAnsi="Barlow"/>
            <w:color w:val="0000FF"/>
            <w:sz w:val="22"/>
            <w:u w:val="single"/>
          </w:rPr>
          <w:t>Public Contracts</w:t>
        </w:r>
      </w:hyperlink>
      <w:hyperlink r:id="rId26">
        <w:r w:rsidRPr="681E8972">
          <w:rPr>
            <w:rFonts w:ascii="Barlow" w:hAnsi="Barlow"/>
            <w:color w:val="0000FF"/>
            <w:sz w:val="22"/>
          </w:rPr>
          <w:t xml:space="preserve"> </w:t>
        </w:r>
      </w:hyperlink>
      <w:hyperlink r:id="rId27">
        <w:r w:rsidRPr="681E8972">
          <w:rPr>
            <w:rFonts w:ascii="Barlow" w:hAnsi="Barlow"/>
            <w:color w:val="0000FF"/>
            <w:sz w:val="22"/>
            <w:u w:val="single"/>
          </w:rPr>
          <w:t>(Scotland) regulations 2015</w:t>
        </w:r>
      </w:hyperlink>
      <w:hyperlink r:id="rId28">
        <w:r w:rsidR="574C83E1" w:rsidRPr="681E8972">
          <w:rPr>
            <w:rFonts w:ascii="Barlow" w:hAnsi="Barlow"/>
            <w:sz w:val="22"/>
          </w:rPr>
          <w:t xml:space="preserve">. </w:t>
        </w:r>
      </w:hyperlink>
      <w:r w:rsidRPr="681E8972">
        <w:rPr>
          <w:rFonts w:ascii="Barlow" w:hAnsi="Barlow"/>
          <w:sz w:val="22"/>
        </w:rPr>
        <w:t xml:space="preserve"> </w:t>
      </w:r>
    </w:p>
    <w:p w14:paraId="40AC0677" w14:textId="77777777" w:rsidR="00F229D2" w:rsidRPr="0038027B" w:rsidRDefault="00F229D2" w:rsidP="00F229D2">
      <w:pPr>
        <w:ind w:left="1430" w:right="101" w:hanging="720"/>
        <w:rPr>
          <w:rFonts w:ascii="Barlow" w:hAnsi="Barlow"/>
          <w:sz w:val="22"/>
        </w:rPr>
      </w:pPr>
    </w:p>
    <w:p w14:paraId="2280ECF5" w14:textId="2F4AC6D3" w:rsidR="00F229D2" w:rsidRPr="0038027B" w:rsidRDefault="00F229D2" w:rsidP="00F229D2">
      <w:pPr>
        <w:pStyle w:val="ListParagraph"/>
        <w:numPr>
          <w:ilvl w:val="0"/>
          <w:numId w:val="17"/>
        </w:numPr>
        <w:spacing w:after="37" w:line="240" w:lineRule="auto"/>
        <w:ind w:right="101" w:hanging="720"/>
        <w:rPr>
          <w:rFonts w:ascii="Barlow" w:hAnsi="Barlow"/>
          <w:sz w:val="22"/>
        </w:rPr>
      </w:pPr>
      <w:r w:rsidRPr="0038027B">
        <w:rPr>
          <w:rFonts w:ascii="Barlow" w:hAnsi="Barlow"/>
          <w:noProof/>
          <w:sz w:val="22"/>
        </w:rPr>
        <w:t>Contracts</w:t>
      </w:r>
      <w:r w:rsidR="005B53AF" w:rsidRPr="0038027B">
        <w:rPr>
          <w:rFonts w:ascii="Barlow" w:hAnsi="Barlow"/>
          <w:noProof/>
          <w:sz w:val="22"/>
        </w:rPr>
        <w:t xml:space="preserve"> with a value</w:t>
      </w:r>
      <w:r w:rsidRPr="0038027B">
        <w:rPr>
          <w:rFonts w:ascii="Barlow" w:hAnsi="Barlow"/>
          <w:sz w:val="22"/>
        </w:rPr>
        <w:t xml:space="preserve"> between </w:t>
      </w:r>
      <w:r w:rsidRPr="0038027B">
        <w:rPr>
          <w:rFonts w:ascii="Barlow" w:hAnsi="Barlow"/>
          <w:b/>
          <w:sz w:val="22"/>
        </w:rPr>
        <w:t>£50,000</w:t>
      </w:r>
      <w:r w:rsidRPr="0038027B">
        <w:rPr>
          <w:rFonts w:ascii="Barlow" w:hAnsi="Barlow"/>
          <w:sz w:val="22"/>
        </w:rPr>
        <w:t xml:space="preserve"> and the above </w:t>
      </w:r>
      <w:r w:rsidR="00D0060B" w:rsidRPr="0038027B">
        <w:rPr>
          <w:rFonts w:ascii="Barlow" w:hAnsi="Barlow"/>
          <w:sz w:val="22"/>
        </w:rPr>
        <w:t>Regulatory threshold</w:t>
      </w:r>
      <w:r w:rsidRPr="0038027B">
        <w:rPr>
          <w:rFonts w:ascii="Barlow" w:hAnsi="Barlow"/>
          <w:sz w:val="22"/>
        </w:rPr>
        <w:t xml:space="preserve"> must follow the procurement approach as set out in </w:t>
      </w:r>
      <w:r w:rsidR="00174702" w:rsidRPr="0038027B">
        <w:rPr>
          <w:rFonts w:ascii="Barlow" w:hAnsi="Barlow"/>
          <w:sz w:val="22"/>
        </w:rPr>
        <w:t xml:space="preserve">the </w:t>
      </w:r>
      <w:hyperlink r:id="rId29" w:history="1">
        <w:r w:rsidR="00174702" w:rsidRPr="0038027B">
          <w:rPr>
            <w:rStyle w:val="Hyperlink"/>
            <w:rFonts w:ascii="Barlow" w:hAnsi="Barlow"/>
            <w:sz w:val="22"/>
          </w:rPr>
          <w:t>Procurement Reform Act</w:t>
        </w:r>
      </w:hyperlink>
    </w:p>
    <w:p w14:paraId="470F31CB" w14:textId="77777777" w:rsidR="00F229D2" w:rsidRPr="0038027B" w:rsidRDefault="00F229D2" w:rsidP="00F229D2">
      <w:pPr>
        <w:spacing w:after="37" w:line="240" w:lineRule="auto"/>
        <w:ind w:right="101" w:hanging="720"/>
        <w:rPr>
          <w:rFonts w:ascii="Barlow" w:hAnsi="Barlow"/>
          <w:sz w:val="22"/>
        </w:rPr>
      </w:pPr>
    </w:p>
    <w:p w14:paraId="2CF61AD4" w14:textId="10F8FD06" w:rsidR="00F229D2" w:rsidRPr="0038027B" w:rsidRDefault="2C5332E6" w:rsidP="6EA1E3CA">
      <w:pPr>
        <w:pStyle w:val="ListParagraph"/>
        <w:numPr>
          <w:ilvl w:val="0"/>
          <w:numId w:val="17"/>
        </w:numPr>
        <w:spacing w:after="120" w:line="259" w:lineRule="auto"/>
        <w:ind w:right="0" w:hanging="720"/>
        <w:jc w:val="left"/>
        <w:rPr>
          <w:rFonts w:ascii="Barlow" w:hAnsi="Barlow"/>
          <w:sz w:val="22"/>
        </w:rPr>
      </w:pPr>
      <w:r w:rsidRPr="6EA1E3CA">
        <w:rPr>
          <w:rFonts w:ascii="Barlow" w:hAnsi="Barlow"/>
          <w:sz w:val="22"/>
        </w:rPr>
        <w:t xml:space="preserve">For contracts valued between </w:t>
      </w:r>
      <w:r w:rsidRPr="6EA1E3CA">
        <w:rPr>
          <w:rFonts w:ascii="Barlow" w:hAnsi="Barlow"/>
          <w:b/>
          <w:bCs/>
          <w:sz w:val="22"/>
        </w:rPr>
        <w:t xml:space="preserve">£5,000 </w:t>
      </w:r>
      <w:r w:rsidRPr="6EA1E3CA">
        <w:rPr>
          <w:rFonts w:ascii="Barlow" w:hAnsi="Barlow"/>
          <w:sz w:val="22"/>
        </w:rPr>
        <w:t>and</w:t>
      </w:r>
      <w:r w:rsidRPr="6EA1E3CA">
        <w:rPr>
          <w:rFonts w:ascii="Barlow" w:hAnsi="Barlow"/>
          <w:b/>
          <w:bCs/>
          <w:sz w:val="22"/>
        </w:rPr>
        <w:t xml:space="preserve"> £50,000</w:t>
      </w:r>
      <w:r w:rsidRPr="6EA1E3CA">
        <w:rPr>
          <w:rFonts w:ascii="Barlow" w:hAnsi="Barlow"/>
          <w:sz w:val="22"/>
        </w:rPr>
        <w:t xml:space="preserve"> we will</w:t>
      </w:r>
      <w:r w:rsidR="5FDF29C8" w:rsidRPr="6EA1E3CA">
        <w:rPr>
          <w:rFonts w:ascii="Barlow" w:hAnsi="Barlow"/>
          <w:sz w:val="22"/>
        </w:rPr>
        <w:t xml:space="preserve"> aim to</w:t>
      </w:r>
      <w:r w:rsidRPr="6EA1E3CA">
        <w:rPr>
          <w:rFonts w:ascii="Barlow" w:hAnsi="Barlow"/>
          <w:sz w:val="22"/>
        </w:rPr>
        <w:t xml:space="preserve"> invite</w:t>
      </w:r>
      <w:r w:rsidR="10291415" w:rsidRPr="6EA1E3CA">
        <w:rPr>
          <w:rFonts w:ascii="Barlow" w:hAnsi="Barlow"/>
          <w:sz w:val="22"/>
        </w:rPr>
        <w:t xml:space="preserve"> </w:t>
      </w:r>
      <w:r w:rsidRPr="6EA1E3CA">
        <w:rPr>
          <w:rFonts w:ascii="Barlow" w:hAnsi="Barlow"/>
          <w:b/>
          <w:bCs/>
          <w:sz w:val="22"/>
        </w:rPr>
        <w:t>quotations</w:t>
      </w:r>
      <w:r w:rsidRPr="6EA1E3CA">
        <w:rPr>
          <w:rFonts w:ascii="Barlow" w:hAnsi="Barlow"/>
          <w:sz w:val="22"/>
        </w:rPr>
        <w:t xml:space="preserve"> from a minimum of 3 bidders</w:t>
      </w:r>
      <w:r w:rsidR="0B337CE4" w:rsidRPr="6EA1E3CA">
        <w:rPr>
          <w:rFonts w:ascii="Barlow" w:hAnsi="Barlow"/>
          <w:sz w:val="22"/>
        </w:rPr>
        <w:t xml:space="preserve">. </w:t>
      </w:r>
    </w:p>
    <w:p w14:paraId="0E4271F9" w14:textId="47BA7B5B" w:rsidR="00000C28" w:rsidRPr="0038027B" w:rsidRDefault="00ED5B65" w:rsidP="00256C6E">
      <w:pPr>
        <w:spacing w:after="0" w:line="240" w:lineRule="auto"/>
        <w:ind w:left="0" w:right="-1" w:firstLine="0"/>
        <w:jc w:val="left"/>
        <w:rPr>
          <w:rFonts w:ascii="Barlow" w:hAnsi="Barlow"/>
          <w:sz w:val="22"/>
        </w:rPr>
      </w:pPr>
      <w:r w:rsidRPr="0038027B">
        <w:rPr>
          <w:rFonts w:ascii="Barlow" w:hAnsi="Barlow"/>
          <w:sz w:val="22"/>
        </w:rPr>
        <w:t xml:space="preserve"> </w:t>
      </w:r>
    </w:p>
    <w:p w14:paraId="261B277D" w14:textId="77777777" w:rsidR="00A01B85" w:rsidRPr="0038027B" w:rsidRDefault="00A01B85" w:rsidP="002D72AD">
      <w:pPr>
        <w:rPr>
          <w:rFonts w:ascii="Barlow" w:hAnsi="Barlow"/>
          <w:b/>
          <w:sz w:val="22"/>
        </w:rPr>
      </w:pPr>
      <w:r w:rsidRPr="0038027B">
        <w:rPr>
          <w:rFonts w:ascii="Barlow" w:hAnsi="Barlow"/>
          <w:b/>
          <w:sz w:val="22"/>
        </w:rPr>
        <w:t xml:space="preserve">Contracting Activity for the period  </w:t>
      </w:r>
    </w:p>
    <w:p w14:paraId="7AC6AB91" w14:textId="77777777" w:rsidR="00A01B85" w:rsidRPr="0038027B" w:rsidRDefault="00A01B85" w:rsidP="00A01B85">
      <w:pPr>
        <w:spacing w:after="0" w:line="259" w:lineRule="auto"/>
        <w:ind w:left="0" w:right="0" w:firstLine="0"/>
        <w:jc w:val="left"/>
        <w:rPr>
          <w:rFonts w:ascii="Barlow" w:hAnsi="Barlow"/>
          <w:sz w:val="22"/>
        </w:rPr>
      </w:pPr>
      <w:r w:rsidRPr="0038027B">
        <w:rPr>
          <w:rFonts w:ascii="Barlow" w:hAnsi="Barlow"/>
          <w:sz w:val="22"/>
        </w:rPr>
        <w:t xml:space="preserve"> </w:t>
      </w:r>
    </w:p>
    <w:p w14:paraId="5E3FC786" w14:textId="033D634F" w:rsidR="00F229D2" w:rsidRPr="0038027B" w:rsidRDefault="2C5332E6" w:rsidP="681E8972">
      <w:pPr>
        <w:ind w:left="-5" w:right="101"/>
        <w:rPr>
          <w:rFonts w:ascii="Barlow" w:hAnsi="Barlow"/>
          <w:sz w:val="22"/>
        </w:rPr>
      </w:pPr>
      <w:r w:rsidRPr="681E8972">
        <w:rPr>
          <w:rFonts w:ascii="Barlow" w:hAnsi="Barlow"/>
          <w:sz w:val="22"/>
        </w:rPr>
        <w:t xml:space="preserve">Each </w:t>
      </w:r>
      <w:r w:rsidR="28BA58D4" w:rsidRPr="681E8972">
        <w:rPr>
          <w:rFonts w:ascii="Barlow" w:hAnsi="Barlow"/>
          <w:sz w:val="22"/>
        </w:rPr>
        <w:t>budget year</w:t>
      </w:r>
      <w:r w:rsidRPr="681E8972">
        <w:rPr>
          <w:rFonts w:ascii="Barlow" w:hAnsi="Barlow"/>
          <w:sz w:val="22"/>
        </w:rPr>
        <w:t>, we</w:t>
      </w:r>
      <w:r w:rsidR="5C693525" w:rsidRPr="681E8972">
        <w:rPr>
          <w:rFonts w:ascii="Barlow" w:hAnsi="Barlow"/>
          <w:sz w:val="22"/>
        </w:rPr>
        <w:t xml:space="preserve"> aim to</w:t>
      </w:r>
      <w:r w:rsidRPr="681E8972">
        <w:rPr>
          <w:rFonts w:ascii="Barlow" w:hAnsi="Barlow"/>
          <w:sz w:val="22"/>
        </w:rPr>
        <w:t xml:space="preserve"> publish a</w:t>
      </w:r>
      <w:r w:rsidR="761C04A3" w:rsidRPr="681E8972">
        <w:rPr>
          <w:rFonts w:ascii="Barlow" w:hAnsi="Barlow"/>
          <w:sz w:val="22"/>
        </w:rPr>
        <w:t xml:space="preserve"> </w:t>
      </w:r>
      <w:r w:rsidR="5C693525" w:rsidRPr="681E8972">
        <w:rPr>
          <w:rFonts w:ascii="Barlow" w:hAnsi="Barlow"/>
          <w:sz w:val="22"/>
        </w:rPr>
        <w:t xml:space="preserve">high level </w:t>
      </w:r>
      <w:r w:rsidR="279982C7" w:rsidRPr="681E8972">
        <w:rPr>
          <w:rFonts w:ascii="Barlow" w:hAnsi="Barlow"/>
          <w:sz w:val="22"/>
        </w:rPr>
        <w:t>spend</w:t>
      </w:r>
      <w:r w:rsidR="761C04A3" w:rsidRPr="681E8972">
        <w:rPr>
          <w:rFonts w:ascii="Barlow" w:hAnsi="Barlow"/>
          <w:sz w:val="22"/>
        </w:rPr>
        <w:t xml:space="preserve"> plan d</w:t>
      </w:r>
      <w:r w:rsidRPr="681E8972">
        <w:rPr>
          <w:rFonts w:ascii="Barlow" w:hAnsi="Barlow"/>
          <w:sz w:val="22"/>
        </w:rPr>
        <w:t xml:space="preserve">erived from the budget planning process. This plan set out, in broad terms, the intended procurement work over the reporting period, and includes some </w:t>
      </w:r>
      <w:r w:rsidR="1E9B4BFF" w:rsidRPr="681E8972">
        <w:rPr>
          <w:rFonts w:ascii="Barlow" w:hAnsi="Barlow"/>
          <w:sz w:val="22"/>
        </w:rPr>
        <w:t>longer-term</w:t>
      </w:r>
      <w:r w:rsidRPr="681E8972">
        <w:rPr>
          <w:rFonts w:ascii="Barlow" w:hAnsi="Barlow"/>
          <w:sz w:val="22"/>
        </w:rPr>
        <w:t xml:space="preserve"> projects </w:t>
      </w:r>
    </w:p>
    <w:p w14:paraId="4FD646B5" w14:textId="77777777" w:rsidR="00F229D2" w:rsidRPr="0038027B" w:rsidRDefault="00F229D2" w:rsidP="00F229D2">
      <w:pPr>
        <w:ind w:left="-5" w:right="101"/>
        <w:rPr>
          <w:rFonts w:ascii="Barlow" w:hAnsi="Barlow"/>
          <w:sz w:val="22"/>
        </w:rPr>
      </w:pPr>
    </w:p>
    <w:p w14:paraId="6A635E3A" w14:textId="3DD95AFF" w:rsidR="00F229D2" w:rsidRPr="0038027B" w:rsidRDefault="00F229D2" w:rsidP="00F229D2">
      <w:pPr>
        <w:ind w:left="-5" w:right="101"/>
        <w:rPr>
          <w:rFonts w:ascii="Barlow" w:hAnsi="Barlow"/>
          <w:sz w:val="22"/>
        </w:rPr>
      </w:pPr>
      <w:r w:rsidRPr="0038027B">
        <w:rPr>
          <w:rFonts w:ascii="Barlow" w:hAnsi="Barlow"/>
          <w:sz w:val="22"/>
        </w:rPr>
        <w:t xml:space="preserve">In </w:t>
      </w:r>
      <w:r w:rsidR="00C7724F">
        <w:rPr>
          <w:rFonts w:ascii="Barlow" w:hAnsi="Barlow"/>
          <w:sz w:val="22"/>
        </w:rPr>
        <w:t>2022/23</w:t>
      </w:r>
      <w:r w:rsidRPr="0038027B">
        <w:rPr>
          <w:rFonts w:ascii="Barlow" w:hAnsi="Barlow"/>
          <w:sz w:val="22"/>
        </w:rPr>
        <w:t xml:space="preserve"> </w:t>
      </w:r>
      <w:r w:rsidR="003B28F6" w:rsidRPr="0038027B">
        <w:rPr>
          <w:rFonts w:ascii="Barlow" w:hAnsi="Barlow"/>
          <w:sz w:val="22"/>
        </w:rPr>
        <w:t>SOSE</w:t>
      </w:r>
      <w:r w:rsidRPr="0038027B">
        <w:rPr>
          <w:rFonts w:ascii="Barlow" w:hAnsi="Barlow"/>
          <w:sz w:val="22"/>
        </w:rPr>
        <w:t xml:space="preserve"> spent c £</w:t>
      </w:r>
      <w:r w:rsidR="0077505F">
        <w:rPr>
          <w:rFonts w:ascii="Barlow" w:hAnsi="Barlow"/>
          <w:sz w:val="22"/>
        </w:rPr>
        <w:t>7.6</w:t>
      </w:r>
      <w:r w:rsidRPr="0038027B">
        <w:rPr>
          <w:rFonts w:ascii="Barlow" w:hAnsi="Barlow"/>
          <w:sz w:val="22"/>
        </w:rPr>
        <w:t xml:space="preserve"> million with external parties.</w:t>
      </w:r>
    </w:p>
    <w:p w14:paraId="0122B40F" w14:textId="77777777" w:rsidR="00F229D2" w:rsidRPr="0038027B" w:rsidRDefault="00F229D2" w:rsidP="00F229D2">
      <w:pPr>
        <w:ind w:left="-5" w:right="101"/>
        <w:rPr>
          <w:rFonts w:ascii="Barlow" w:hAnsi="Barlow"/>
          <w:sz w:val="22"/>
        </w:rPr>
      </w:pPr>
    </w:p>
    <w:p w14:paraId="2B6266E3" w14:textId="1E6E6445" w:rsidR="00F229D2" w:rsidRPr="0038027B" w:rsidRDefault="6FCF7FC4" w:rsidP="6EA1E3CA">
      <w:pPr>
        <w:ind w:left="-5" w:right="101"/>
        <w:rPr>
          <w:rFonts w:ascii="Barlow" w:hAnsi="Barlow"/>
          <w:sz w:val="22"/>
        </w:rPr>
      </w:pPr>
      <w:r w:rsidRPr="6EA1E3CA">
        <w:rPr>
          <w:rFonts w:ascii="Barlow" w:hAnsi="Barlow"/>
          <w:sz w:val="22"/>
        </w:rPr>
        <w:t>In</w:t>
      </w:r>
      <w:r w:rsidR="2C5332E6" w:rsidRPr="6EA1E3CA">
        <w:rPr>
          <w:rFonts w:ascii="Barlow" w:hAnsi="Barlow"/>
          <w:sz w:val="22"/>
        </w:rPr>
        <w:t xml:space="preserve"> </w:t>
      </w:r>
      <w:r w:rsidRPr="6EA1E3CA">
        <w:rPr>
          <w:rFonts w:ascii="Barlow" w:hAnsi="Barlow"/>
          <w:sz w:val="22"/>
        </w:rPr>
        <w:t xml:space="preserve">2022/23 </w:t>
      </w:r>
      <w:r w:rsidR="5BC524E8" w:rsidRPr="6EA1E3CA">
        <w:rPr>
          <w:rFonts w:ascii="Barlow" w:hAnsi="Barlow"/>
          <w:sz w:val="22"/>
        </w:rPr>
        <w:t>S</w:t>
      </w:r>
      <w:r w:rsidRPr="6EA1E3CA">
        <w:rPr>
          <w:rFonts w:ascii="Barlow" w:hAnsi="Barlow"/>
          <w:sz w:val="22"/>
        </w:rPr>
        <w:t xml:space="preserve">OSE </w:t>
      </w:r>
      <w:r w:rsidR="64588BB3" w:rsidRPr="6EA1E3CA">
        <w:rPr>
          <w:rFonts w:ascii="Barlow" w:hAnsi="Barlow"/>
          <w:sz w:val="22"/>
        </w:rPr>
        <w:t>procured from</w:t>
      </w:r>
      <w:r w:rsidR="439E685D" w:rsidRPr="6EA1E3CA">
        <w:rPr>
          <w:rFonts w:ascii="Barlow" w:hAnsi="Barlow"/>
          <w:sz w:val="22"/>
        </w:rPr>
        <w:t xml:space="preserve"> contractual arrangements with</w:t>
      </w:r>
      <w:r w:rsidRPr="6EA1E3CA">
        <w:rPr>
          <w:rFonts w:ascii="Barlow" w:hAnsi="Barlow"/>
          <w:sz w:val="22"/>
        </w:rPr>
        <w:t xml:space="preserve"> </w:t>
      </w:r>
      <w:r w:rsidR="23CBA03C" w:rsidRPr="6EA1E3CA">
        <w:rPr>
          <w:rFonts w:ascii="Barlow" w:hAnsi="Barlow"/>
          <w:b/>
          <w:bCs/>
          <w:sz w:val="22"/>
        </w:rPr>
        <w:t>209</w:t>
      </w:r>
      <w:r w:rsidRPr="6EA1E3CA">
        <w:rPr>
          <w:rFonts w:ascii="Barlow" w:hAnsi="Barlow"/>
          <w:b/>
          <w:bCs/>
          <w:sz w:val="22"/>
        </w:rPr>
        <w:t xml:space="preserve"> </w:t>
      </w:r>
      <w:r w:rsidR="3FCB8467" w:rsidRPr="6EA1E3CA">
        <w:rPr>
          <w:rFonts w:ascii="Barlow" w:hAnsi="Barlow"/>
          <w:sz w:val="22"/>
        </w:rPr>
        <w:t>suppliers</w:t>
      </w:r>
      <w:r w:rsidR="2C5332E6" w:rsidRPr="6EA1E3CA">
        <w:rPr>
          <w:rFonts w:ascii="Barlow" w:hAnsi="Barlow"/>
          <w:sz w:val="22"/>
        </w:rPr>
        <w:t xml:space="preserve"> during the reporting period</w:t>
      </w:r>
      <w:r w:rsidRPr="6EA1E3CA">
        <w:rPr>
          <w:rFonts w:ascii="Barlow" w:hAnsi="Barlow"/>
          <w:sz w:val="22"/>
        </w:rPr>
        <w:t xml:space="preserve"> to 31</w:t>
      </w:r>
      <w:r w:rsidRPr="6EA1E3CA">
        <w:rPr>
          <w:rFonts w:ascii="Barlow" w:hAnsi="Barlow"/>
          <w:sz w:val="22"/>
          <w:vertAlign w:val="superscript"/>
        </w:rPr>
        <w:t>st</w:t>
      </w:r>
      <w:r w:rsidRPr="6EA1E3CA">
        <w:rPr>
          <w:rFonts w:ascii="Barlow" w:hAnsi="Barlow"/>
          <w:sz w:val="22"/>
        </w:rPr>
        <w:t xml:space="preserve"> March 2023</w:t>
      </w:r>
      <w:r w:rsidR="52532E07" w:rsidRPr="6EA1E3CA">
        <w:rPr>
          <w:rFonts w:ascii="Barlow" w:hAnsi="Barlow"/>
          <w:sz w:val="22"/>
        </w:rPr>
        <w:t xml:space="preserve">. </w:t>
      </w:r>
      <w:r w:rsidR="18195321" w:rsidRPr="6EA1E3CA">
        <w:rPr>
          <w:rFonts w:ascii="Barlow" w:hAnsi="Barlow"/>
          <w:sz w:val="22"/>
        </w:rPr>
        <w:t xml:space="preserve">The </w:t>
      </w:r>
      <w:r w:rsidR="3FCB8467" w:rsidRPr="6EA1E3CA">
        <w:rPr>
          <w:rFonts w:ascii="Barlow" w:hAnsi="Barlow"/>
          <w:sz w:val="22"/>
        </w:rPr>
        <w:t>procurements related to</w:t>
      </w:r>
      <w:r w:rsidR="439E685D" w:rsidRPr="6EA1E3CA">
        <w:rPr>
          <w:rFonts w:ascii="Barlow" w:hAnsi="Barlow"/>
          <w:sz w:val="22"/>
        </w:rPr>
        <w:t xml:space="preserve"> spend on</w:t>
      </w:r>
      <w:r w:rsidR="1673C1C3" w:rsidRPr="6EA1E3CA">
        <w:rPr>
          <w:rFonts w:ascii="Barlow" w:hAnsi="Barlow"/>
          <w:sz w:val="22"/>
        </w:rPr>
        <w:t xml:space="preserve"> contract awarded in year as well as spend on</w:t>
      </w:r>
      <w:r w:rsidR="7EFFECE7" w:rsidRPr="6EA1E3CA">
        <w:rPr>
          <w:rFonts w:ascii="Barlow" w:hAnsi="Barlow"/>
          <w:sz w:val="22"/>
        </w:rPr>
        <w:t xml:space="preserve"> pre-e</w:t>
      </w:r>
      <w:r w:rsidR="0F52B514" w:rsidRPr="6EA1E3CA">
        <w:rPr>
          <w:rFonts w:ascii="Barlow" w:hAnsi="Barlow"/>
          <w:sz w:val="22"/>
        </w:rPr>
        <w:t>xisting contracts</w:t>
      </w:r>
      <w:r w:rsidR="50B2BA6A" w:rsidRPr="6EA1E3CA">
        <w:rPr>
          <w:rFonts w:ascii="Barlow" w:hAnsi="Barlow"/>
          <w:sz w:val="22"/>
        </w:rPr>
        <w:t xml:space="preserve"> awarded in previous </w:t>
      </w:r>
      <w:r w:rsidR="0F4F7132" w:rsidRPr="6EA1E3CA">
        <w:rPr>
          <w:rFonts w:ascii="Barlow" w:hAnsi="Barlow"/>
          <w:sz w:val="22"/>
        </w:rPr>
        <w:t>budget years</w:t>
      </w:r>
      <w:r w:rsidR="50B2BA6A" w:rsidRPr="6EA1E3CA">
        <w:rPr>
          <w:rFonts w:ascii="Barlow" w:hAnsi="Barlow"/>
          <w:sz w:val="22"/>
        </w:rPr>
        <w:t xml:space="preserve"> that remained available for use by </w:t>
      </w:r>
      <w:r w:rsidR="0E2CE206" w:rsidRPr="6EA1E3CA">
        <w:rPr>
          <w:rFonts w:ascii="Barlow" w:hAnsi="Barlow"/>
          <w:sz w:val="22"/>
        </w:rPr>
        <w:t>SOSE</w:t>
      </w:r>
      <w:r w:rsidR="04D3FEB5" w:rsidRPr="6EA1E3CA">
        <w:rPr>
          <w:rFonts w:ascii="Barlow" w:hAnsi="Barlow"/>
          <w:sz w:val="22"/>
        </w:rPr>
        <w:t xml:space="preserve">. </w:t>
      </w:r>
      <w:r w:rsidR="2C5332E6" w:rsidRPr="6EA1E3CA">
        <w:rPr>
          <w:rFonts w:ascii="Barlow" w:hAnsi="Barlow"/>
          <w:sz w:val="22"/>
        </w:rPr>
        <w:t xml:space="preserve">It is also worth noting that </w:t>
      </w:r>
      <w:r w:rsidR="50B2BA6A" w:rsidRPr="6EA1E3CA">
        <w:rPr>
          <w:rFonts w:ascii="Barlow" w:hAnsi="Barlow"/>
          <w:sz w:val="22"/>
        </w:rPr>
        <w:t>many procurements</w:t>
      </w:r>
      <w:r w:rsidR="2C5332E6" w:rsidRPr="6EA1E3CA">
        <w:rPr>
          <w:rFonts w:ascii="Barlow" w:hAnsi="Barlow"/>
          <w:sz w:val="22"/>
        </w:rPr>
        <w:t xml:space="preserve"> </w:t>
      </w:r>
      <w:r w:rsidR="5B3A5D39" w:rsidRPr="6EA1E3CA">
        <w:rPr>
          <w:rFonts w:ascii="Barlow" w:hAnsi="Barlow"/>
          <w:sz w:val="22"/>
        </w:rPr>
        <w:t xml:space="preserve">are attended </w:t>
      </w:r>
      <w:r w:rsidR="2C5332E6" w:rsidRPr="6EA1E3CA">
        <w:rPr>
          <w:rFonts w:ascii="Barlow" w:hAnsi="Barlow"/>
          <w:sz w:val="22"/>
        </w:rPr>
        <w:t xml:space="preserve">to </w:t>
      </w:r>
      <w:r w:rsidR="0F3F7BAB" w:rsidRPr="6EA1E3CA">
        <w:rPr>
          <w:rFonts w:ascii="Barlow" w:hAnsi="Barlow"/>
          <w:sz w:val="22"/>
        </w:rPr>
        <w:t>using</w:t>
      </w:r>
      <w:r w:rsidR="18195321" w:rsidRPr="6EA1E3CA">
        <w:rPr>
          <w:rFonts w:ascii="Barlow" w:hAnsi="Barlow"/>
          <w:sz w:val="22"/>
        </w:rPr>
        <w:t xml:space="preserve"> </w:t>
      </w:r>
      <w:r w:rsidR="50B2BA6A" w:rsidRPr="6EA1E3CA">
        <w:rPr>
          <w:rFonts w:ascii="Barlow" w:hAnsi="Barlow"/>
          <w:sz w:val="22"/>
        </w:rPr>
        <w:t xml:space="preserve">existing </w:t>
      </w:r>
      <w:r w:rsidR="36E2498C" w:rsidRPr="6EA1E3CA">
        <w:rPr>
          <w:rFonts w:ascii="Barlow" w:hAnsi="Barlow"/>
          <w:sz w:val="22"/>
        </w:rPr>
        <w:t>c</w:t>
      </w:r>
      <w:r w:rsidR="1918FA5D" w:rsidRPr="6EA1E3CA">
        <w:rPr>
          <w:rFonts w:ascii="Barlow" w:hAnsi="Barlow"/>
          <w:sz w:val="22"/>
        </w:rPr>
        <w:t xml:space="preserve">ollaborative </w:t>
      </w:r>
      <w:r w:rsidR="2C5332E6" w:rsidRPr="6EA1E3CA">
        <w:rPr>
          <w:rFonts w:ascii="Barlow" w:hAnsi="Barlow"/>
          <w:sz w:val="22"/>
        </w:rPr>
        <w:t xml:space="preserve">commercial agreements – removing the requirement for </w:t>
      </w:r>
      <w:r w:rsidR="5C693525" w:rsidRPr="6EA1E3CA">
        <w:rPr>
          <w:rFonts w:ascii="Barlow" w:hAnsi="Barlow"/>
          <w:sz w:val="22"/>
        </w:rPr>
        <w:t>SOSE</w:t>
      </w:r>
      <w:r w:rsidR="2C5332E6" w:rsidRPr="6EA1E3CA">
        <w:rPr>
          <w:rFonts w:ascii="Barlow" w:hAnsi="Barlow"/>
          <w:sz w:val="22"/>
        </w:rPr>
        <w:t xml:space="preserve"> to carry out a full procurement exercise</w:t>
      </w:r>
      <w:r w:rsidR="39F8AA7B" w:rsidRPr="6EA1E3CA">
        <w:rPr>
          <w:rFonts w:ascii="Barlow" w:hAnsi="Barlow"/>
          <w:sz w:val="22"/>
        </w:rPr>
        <w:t xml:space="preserve">. </w:t>
      </w:r>
    </w:p>
    <w:p w14:paraId="7911D839" w14:textId="77777777" w:rsidR="00F229D2" w:rsidRPr="0038027B" w:rsidRDefault="00F229D2" w:rsidP="00F229D2">
      <w:pPr>
        <w:spacing w:after="0" w:line="259" w:lineRule="auto"/>
        <w:ind w:left="0" w:right="0" w:firstLine="0"/>
        <w:jc w:val="left"/>
        <w:rPr>
          <w:rFonts w:ascii="Barlow" w:hAnsi="Barlow"/>
          <w:sz w:val="22"/>
        </w:rPr>
      </w:pPr>
    </w:p>
    <w:p w14:paraId="3402BAFD" w14:textId="7FEDD627" w:rsidR="00DE1C8A" w:rsidRPr="0038027B" w:rsidRDefault="00DE1C8A" w:rsidP="00812185">
      <w:pPr>
        <w:spacing w:after="0" w:line="240" w:lineRule="auto"/>
        <w:ind w:left="0" w:right="-1" w:firstLine="0"/>
        <w:jc w:val="left"/>
        <w:rPr>
          <w:rFonts w:ascii="Barlow" w:hAnsi="Barlow"/>
          <w:sz w:val="22"/>
        </w:rPr>
      </w:pPr>
    </w:p>
    <w:p w14:paraId="279BB885" w14:textId="20AFF8E9" w:rsidR="00DE1C8A" w:rsidRPr="0038027B" w:rsidRDefault="00DE1C8A" w:rsidP="00437FA8">
      <w:pPr>
        <w:spacing w:after="160" w:line="259" w:lineRule="auto"/>
        <w:ind w:left="0" w:right="0" w:firstLine="0"/>
        <w:jc w:val="left"/>
        <w:rPr>
          <w:rFonts w:ascii="Barlow" w:hAnsi="Barlow"/>
          <w:sz w:val="22"/>
        </w:rPr>
      </w:pPr>
      <w:r w:rsidRPr="0038027B">
        <w:rPr>
          <w:rFonts w:ascii="Barlow" w:hAnsi="Barlow"/>
          <w:sz w:val="22"/>
        </w:rPr>
        <w:t xml:space="preserve">An overview of </w:t>
      </w:r>
      <w:r w:rsidR="00EA4128" w:rsidRPr="0038027B">
        <w:rPr>
          <w:rFonts w:ascii="Barlow" w:hAnsi="Barlow"/>
          <w:sz w:val="22"/>
        </w:rPr>
        <w:t xml:space="preserve">SOSE </w:t>
      </w:r>
      <w:r w:rsidR="003E3E44">
        <w:rPr>
          <w:rFonts w:ascii="Barlow" w:hAnsi="Barlow"/>
          <w:sz w:val="22"/>
        </w:rPr>
        <w:t>contract award activity</w:t>
      </w:r>
      <w:r w:rsidRPr="0038027B">
        <w:rPr>
          <w:rFonts w:ascii="Barlow" w:hAnsi="Barlow"/>
          <w:sz w:val="22"/>
        </w:rPr>
        <w:t xml:space="preserve"> in </w:t>
      </w:r>
      <w:r w:rsidR="00EA4128" w:rsidRPr="0038027B">
        <w:rPr>
          <w:rFonts w:ascii="Barlow" w:hAnsi="Barlow"/>
          <w:sz w:val="22"/>
        </w:rPr>
        <w:t>202</w:t>
      </w:r>
      <w:r w:rsidR="000B1437">
        <w:rPr>
          <w:rFonts w:ascii="Barlow" w:hAnsi="Barlow"/>
          <w:sz w:val="22"/>
        </w:rPr>
        <w:t>2</w:t>
      </w:r>
      <w:r w:rsidR="00EA4128" w:rsidRPr="0038027B">
        <w:rPr>
          <w:rFonts w:ascii="Barlow" w:hAnsi="Barlow"/>
          <w:sz w:val="22"/>
        </w:rPr>
        <w:t>/2</w:t>
      </w:r>
      <w:r w:rsidR="000B1437">
        <w:rPr>
          <w:rFonts w:ascii="Barlow" w:hAnsi="Barlow"/>
          <w:sz w:val="22"/>
        </w:rPr>
        <w:t>3</w:t>
      </w:r>
      <w:r w:rsidR="00EA4128" w:rsidRPr="0038027B">
        <w:rPr>
          <w:rFonts w:ascii="Barlow" w:hAnsi="Barlow"/>
          <w:sz w:val="22"/>
        </w:rPr>
        <w:t xml:space="preserve"> </w:t>
      </w:r>
      <w:r w:rsidRPr="0038027B">
        <w:rPr>
          <w:rFonts w:ascii="Barlow" w:hAnsi="Barlow"/>
          <w:sz w:val="22"/>
        </w:rPr>
        <w:t xml:space="preserve">is attached in Appendix </w:t>
      </w:r>
      <w:r w:rsidR="00660C10" w:rsidRPr="0038027B">
        <w:rPr>
          <w:rFonts w:ascii="Barlow" w:hAnsi="Barlow"/>
          <w:sz w:val="22"/>
        </w:rPr>
        <w:t>A</w:t>
      </w:r>
    </w:p>
    <w:p w14:paraId="37B40E3D" w14:textId="4371E222" w:rsidR="008661A4" w:rsidRPr="0038027B" w:rsidRDefault="00ED5B65" w:rsidP="00256C6E">
      <w:pPr>
        <w:spacing w:after="0" w:line="240" w:lineRule="auto"/>
        <w:ind w:left="0" w:right="6" w:firstLine="0"/>
        <w:jc w:val="left"/>
        <w:rPr>
          <w:rFonts w:ascii="Barlow" w:hAnsi="Barlow"/>
          <w:sz w:val="22"/>
        </w:rPr>
      </w:pPr>
      <w:r w:rsidRPr="0038027B">
        <w:rPr>
          <w:rFonts w:ascii="Barlow" w:hAnsi="Barlow"/>
          <w:sz w:val="22"/>
        </w:rPr>
        <w:t xml:space="preserve"> </w:t>
      </w:r>
    </w:p>
    <w:p w14:paraId="51146573" w14:textId="77777777" w:rsidR="00000C28" w:rsidRPr="0038027B" w:rsidRDefault="00ED5B65" w:rsidP="002D72AD">
      <w:pPr>
        <w:rPr>
          <w:rFonts w:ascii="Barlow" w:hAnsi="Barlow"/>
          <w:b/>
          <w:sz w:val="22"/>
        </w:rPr>
      </w:pPr>
      <w:r w:rsidRPr="0038027B">
        <w:rPr>
          <w:rFonts w:ascii="Barlow" w:hAnsi="Barlow"/>
          <w:b/>
          <w:sz w:val="22"/>
        </w:rPr>
        <w:t xml:space="preserve">Contracts Register </w:t>
      </w:r>
    </w:p>
    <w:p w14:paraId="1684CA37" w14:textId="77777777" w:rsidR="00692A22" w:rsidRPr="0038027B" w:rsidRDefault="00692A22" w:rsidP="00EA5FEB">
      <w:pPr>
        <w:spacing w:after="0" w:line="240" w:lineRule="auto"/>
        <w:rPr>
          <w:rFonts w:ascii="Barlow" w:hAnsi="Barlow"/>
          <w:sz w:val="22"/>
        </w:rPr>
      </w:pPr>
    </w:p>
    <w:p w14:paraId="351E1AC2" w14:textId="5FB67AE1" w:rsidR="001B4E4F" w:rsidRPr="0038027B" w:rsidRDefault="11BB9240" w:rsidP="6EA1E3CA">
      <w:pPr>
        <w:ind w:left="-5" w:right="101"/>
        <w:rPr>
          <w:rFonts w:ascii="Barlow" w:hAnsi="Barlow"/>
          <w:sz w:val="22"/>
        </w:rPr>
      </w:pPr>
      <w:r w:rsidRPr="6EA1E3CA">
        <w:rPr>
          <w:rFonts w:ascii="Barlow" w:hAnsi="Barlow"/>
          <w:sz w:val="22"/>
        </w:rPr>
        <w:t xml:space="preserve">To improve the transparency around contracts held by </w:t>
      </w:r>
      <w:r w:rsidR="05BCAC29" w:rsidRPr="6EA1E3CA">
        <w:rPr>
          <w:rFonts w:ascii="Barlow" w:hAnsi="Barlow"/>
          <w:sz w:val="22"/>
        </w:rPr>
        <w:t>SOSE</w:t>
      </w:r>
      <w:r w:rsidRPr="6EA1E3CA">
        <w:rPr>
          <w:rFonts w:ascii="Barlow" w:hAnsi="Barlow"/>
          <w:sz w:val="22"/>
        </w:rPr>
        <w:t xml:space="preserve">, we also </w:t>
      </w:r>
      <w:r w:rsidR="45A8F84F" w:rsidRPr="6EA1E3CA">
        <w:rPr>
          <w:rFonts w:ascii="Barlow" w:hAnsi="Barlow"/>
          <w:sz w:val="22"/>
        </w:rPr>
        <w:t>have</w:t>
      </w:r>
      <w:r w:rsidRPr="6EA1E3CA">
        <w:rPr>
          <w:rFonts w:ascii="Barlow" w:hAnsi="Barlow"/>
          <w:sz w:val="22"/>
        </w:rPr>
        <w:t xml:space="preserve"> a </w:t>
      </w:r>
      <w:r w:rsidR="45A8F84F" w:rsidRPr="6EA1E3CA">
        <w:rPr>
          <w:rFonts w:ascii="Barlow" w:hAnsi="Barlow"/>
          <w:sz w:val="22"/>
        </w:rPr>
        <w:t xml:space="preserve">SOSE </w:t>
      </w:r>
      <w:r w:rsidR="05BCAC29" w:rsidRPr="6EA1E3CA">
        <w:rPr>
          <w:rFonts w:ascii="Barlow" w:hAnsi="Barlow"/>
          <w:sz w:val="22"/>
        </w:rPr>
        <w:t xml:space="preserve">Contracts Register </w:t>
      </w:r>
      <w:r w:rsidR="45A8F84F" w:rsidRPr="6EA1E3CA">
        <w:rPr>
          <w:rFonts w:ascii="Barlow" w:hAnsi="Barlow"/>
          <w:sz w:val="22"/>
        </w:rPr>
        <w:t xml:space="preserve">which is </w:t>
      </w:r>
      <w:r w:rsidR="0EC36D00" w:rsidRPr="6EA1E3CA">
        <w:rPr>
          <w:rFonts w:ascii="Barlow" w:hAnsi="Barlow"/>
          <w:sz w:val="22"/>
        </w:rPr>
        <w:t>available. A</w:t>
      </w:r>
      <w:r w:rsidRPr="6EA1E3CA">
        <w:rPr>
          <w:rFonts w:ascii="Barlow" w:hAnsi="Barlow"/>
          <w:sz w:val="22"/>
        </w:rPr>
        <w:t xml:space="preserve"> searchable format of the Register </w:t>
      </w:r>
      <w:r w:rsidR="45A8F84F" w:rsidRPr="6EA1E3CA">
        <w:rPr>
          <w:rFonts w:ascii="Barlow" w:hAnsi="Barlow"/>
          <w:sz w:val="22"/>
        </w:rPr>
        <w:t xml:space="preserve">is also to be made available </w:t>
      </w:r>
      <w:r w:rsidR="1CD54BDA" w:rsidRPr="6EA1E3CA">
        <w:rPr>
          <w:rFonts w:ascii="Barlow" w:hAnsi="Barlow"/>
          <w:sz w:val="22"/>
        </w:rPr>
        <w:t>in 2023/</w:t>
      </w:r>
      <w:r w:rsidR="59F764ED" w:rsidRPr="6EA1E3CA">
        <w:rPr>
          <w:rFonts w:ascii="Barlow" w:hAnsi="Barlow"/>
          <w:sz w:val="22"/>
        </w:rPr>
        <w:t>24 on</w:t>
      </w:r>
      <w:r w:rsidR="45A8F84F" w:rsidRPr="6EA1E3CA">
        <w:rPr>
          <w:rFonts w:ascii="Barlow" w:hAnsi="Barlow"/>
          <w:sz w:val="22"/>
        </w:rPr>
        <w:t xml:space="preserve"> the</w:t>
      </w:r>
      <w:r w:rsidRPr="6EA1E3CA">
        <w:rPr>
          <w:rFonts w:ascii="Barlow" w:hAnsi="Barlow"/>
          <w:sz w:val="22"/>
        </w:rPr>
        <w:t xml:space="preserve"> Public Contracts Scotland website. </w:t>
      </w:r>
    </w:p>
    <w:p w14:paraId="5EF55878" w14:textId="77777777" w:rsidR="001B4E4F" w:rsidRPr="0038027B" w:rsidRDefault="001B4E4F" w:rsidP="001B4E4F">
      <w:pPr>
        <w:spacing w:after="0" w:line="259" w:lineRule="auto"/>
        <w:ind w:left="0" w:right="0" w:firstLine="0"/>
        <w:jc w:val="left"/>
        <w:rPr>
          <w:rFonts w:ascii="Barlow" w:hAnsi="Barlow"/>
          <w:sz w:val="22"/>
        </w:rPr>
      </w:pPr>
      <w:r w:rsidRPr="0038027B">
        <w:rPr>
          <w:rFonts w:ascii="Barlow" w:hAnsi="Barlow"/>
          <w:sz w:val="22"/>
        </w:rPr>
        <w:t xml:space="preserve"> </w:t>
      </w:r>
    </w:p>
    <w:p w14:paraId="0E179FE3" w14:textId="5ABDD8F4" w:rsidR="00437FA8" w:rsidRPr="0038027B" w:rsidRDefault="00ED5B65" w:rsidP="00256C6E">
      <w:pPr>
        <w:spacing w:after="0" w:line="240" w:lineRule="auto"/>
        <w:ind w:left="0" w:right="-1" w:firstLine="0"/>
        <w:jc w:val="left"/>
        <w:rPr>
          <w:rFonts w:ascii="Barlow" w:hAnsi="Barlow"/>
          <w:sz w:val="22"/>
        </w:rPr>
      </w:pPr>
      <w:r w:rsidRPr="0038027B">
        <w:rPr>
          <w:rFonts w:ascii="Barlow" w:eastAsia="Calibri" w:hAnsi="Barlow" w:cs="Calibri"/>
          <w:sz w:val="22"/>
        </w:rPr>
        <w:lastRenderedPageBreak/>
        <w:tab/>
      </w:r>
      <w:r w:rsidRPr="0038027B">
        <w:rPr>
          <w:rFonts w:ascii="Barlow" w:eastAsia="Calibri" w:hAnsi="Barlow" w:cs="Calibri"/>
          <w:b/>
          <w:sz w:val="22"/>
        </w:rPr>
        <w:t xml:space="preserve"> </w:t>
      </w:r>
    </w:p>
    <w:tbl>
      <w:tblPr>
        <w:tblStyle w:val="TableGrid"/>
        <w:tblW w:w="9837" w:type="dxa"/>
        <w:tblInd w:w="-29" w:type="dxa"/>
        <w:tblCellMar>
          <w:top w:w="6" w:type="dxa"/>
        </w:tblCellMar>
        <w:tblLook w:val="04A0" w:firstRow="1" w:lastRow="0" w:firstColumn="1" w:lastColumn="0" w:noHBand="0" w:noVBand="1"/>
      </w:tblPr>
      <w:tblGrid>
        <w:gridCol w:w="7596"/>
        <w:gridCol w:w="2241"/>
      </w:tblGrid>
      <w:tr w:rsidR="00000C28" w:rsidRPr="0038027B" w14:paraId="2CDC79B5" w14:textId="77777777" w:rsidTr="00437FA8">
        <w:trPr>
          <w:trHeight w:val="317"/>
        </w:trPr>
        <w:tc>
          <w:tcPr>
            <w:tcW w:w="7596" w:type="dxa"/>
            <w:tcBorders>
              <w:top w:val="nil"/>
              <w:left w:val="nil"/>
              <w:bottom w:val="nil"/>
              <w:right w:val="nil"/>
            </w:tcBorders>
            <w:shd w:val="clear" w:color="auto" w:fill="001581"/>
            <w:vAlign w:val="center"/>
          </w:tcPr>
          <w:p w14:paraId="65FCCE3F" w14:textId="3E9CECF6" w:rsidR="00000C28" w:rsidRPr="0038027B" w:rsidRDefault="00B160E9" w:rsidP="002D72AD">
            <w:pPr>
              <w:pStyle w:val="Heading1"/>
              <w:rPr>
                <w:rFonts w:ascii="Barlow" w:hAnsi="Barlow"/>
                <w:sz w:val="22"/>
              </w:rPr>
            </w:pPr>
            <w:r w:rsidRPr="0038027B">
              <w:rPr>
                <w:rFonts w:ascii="Barlow" w:hAnsi="Barlow"/>
                <w:sz w:val="22"/>
              </w:rPr>
              <w:t xml:space="preserve"> </w:t>
            </w:r>
            <w:bookmarkStart w:id="5" w:name="_Toc79411482"/>
            <w:r w:rsidR="00ED5B65" w:rsidRPr="0038027B">
              <w:rPr>
                <w:rFonts w:ascii="Barlow" w:hAnsi="Barlow"/>
                <w:sz w:val="22"/>
              </w:rPr>
              <w:t>5. Highlights</w:t>
            </w:r>
            <w:bookmarkEnd w:id="5"/>
          </w:p>
        </w:tc>
        <w:tc>
          <w:tcPr>
            <w:tcW w:w="2241" w:type="dxa"/>
            <w:tcBorders>
              <w:top w:val="nil"/>
              <w:left w:val="nil"/>
              <w:bottom w:val="nil"/>
              <w:right w:val="nil"/>
            </w:tcBorders>
            <w:shd w:val="clear" w:color="auto" w:fill="001581"/>
          </w:tcPr>
          <w:p w14:paraId="2E812E5D" w14:textId="77777777" w:rsidR="00000C28" w:rsidRPr="0038027B" w:rsidRDefault="00000C28" w:rsidP="002D72AD">
            <w:pPr>
              <w:pStyle w:val="Heading1"/>
              <w:rPr>
                <w:rFonts w:ascii="Barlow" w:hAnsi="Barlow"/>
                <w:sz w:val="22"/>
              </w:rPr>
            </w:pPr>
          </w:p>
        </w:tc>
      </w:tr>
    </w:tbl>
    <w:p w14:paraId="2135D904" w14:textId="77777777" w:rsidR="00000C28" w:rsidRPr="0038027B" w:rsidRDefault="00ED5B65">
      <w:pPr>
        <w:spacing w:after="76" w:line="259" w:lineRule="auto"/>
        <w:ind w:left="0" w:right="0" w:firstLine="0"/>
        <w:jc w:val="left"/>
        <w:rPr>
          <w:rFonts w:ascii="Barlow" w:hAnsi="Barlow"/>
          <w:sz w:val="22"/>
        </w:rPr>
      </w:pPr>
      <w:r w:rsidRPr="0038027B">
        <w:rPr>
          <w:rFonts w:ascii="Barlow" w:eastAsia="Calibri" w:hAnsi="Barlow" w:cs="Calibri"/>
          <w:sz w:val="22"/>
        </w:rPr>
        <w:t xml:space="preserve"> </w:t>
      </w:r>
    </w:p>
    <w:p w14:paraId="2683F9B5" w14:textId="72FD2F5A" w:rsidR="00000C28" w:rsidRPr="0038027B" w:rsidRDefault="5C693525" w:rsidP="6EA1E3CA">
      <w:pPr>
        <w:spacing w:after="0" w:line="240" w:lineRule="auto"/>
        <w:ind w:left="0" w:right="0" w:firstLine="0"/>
        <w:rPr>
          <w:rFonts w:ascii="Barlow" w:hAnsi="Barlow"/>
          <w:sz w:val="22"/>
        </w:rPr>
      </w:pPr>
      <w:r w:rsidRPr="6EA1E3CA">
        <w:rPr>
          <w:rFonts w:ascii="Barlow" w:hAnsi="Barlow"/>
          <w:sz w:val="22"/>
        </w:rPr>
        <w:t>SOSE’s</w:t>
      </w:r>
      <w:r w:rsidR="11BB9240" w:rsidRPr="6EA1E3CA">
        <w:rPr>
          <w:rFonts w:ascii="Barlow" w:hAnsi="Barlow"/>
          <w:sz w:val="22"/>
        </w:rPr>
        <w:t xml:space="preserve"> Procurement Strategy and policies apply to </w:t>
      </w:r>
      <w:r w:rsidR="2402E9C5" w:rsidRPr="6EA1E3CA">
        <w:rPr>
          <w:rFonts w:ascii="Barlow" w:hAnsi="Barlow"/>
          <w:sz w:val="22"/>
        </w:rPr>
        <w:t>all</w:t>
      </w:r>
      <w:r w:rsidR="11BB9240" w:rsidRPr="6EA1E3CA">
        <w:rPr>
          <w:rFonts w:ascii="Barlow" w:hAnsi="Barlow"/>
          <w:sz w:val="22"/>
        </w:rPr>
        <w:t xml:space="preserve"> </w:t>
      </w:r>
      <w:r w:rsidRPr="6EA1E3CA">
        <w:rPr>
          <w:rFonts w:ascii="Barlow" w:hAnsi="Barlow"/>
          <w:sz w:val="22"/>
        </w:rPr>
        <w:t>SOSE’s</w:t>
      </w:r>
      <w:r w:rsidR="11BB9240" w:rsidRPr="6EA1E3CA">
        <w:rPr>
          <w:rFonts w:ascii="Barlow" w:hAnsi="Barlow"/>
          <w:sz w:val="22"/>
        </w:rPr>
        <w:t xml:space="preserve"> external </w:t>
      </w:r>
      <w:r w:rsidR="7C57EB18" w:rsidRPr="6EA1E3CA">
        <w:rPr>
          <w:rFonts w:ascii="Barlow" w:hAnsi="Barlow"/>
          <w:sz w:val="22"/>
        </w:rPr>
        <w:t xml:space="preserve">procurement </w:t>
      </w:r>
      <w:r w:rsidR="11BB9240" w:rsidRPr="6EA1E3CA">
        <w:rPr>
          <w:rFonts w:ascii="Barlow" w:hAnsi="Barlow"/>
          <w:sz w:val="22"/>
        </w:rPr>
        <w:t>expenditure on goods, services and works</w:t>
      </w:r>
      <w:r w:rsidR="48786891" w:rsidRPr="6EA1E3CA">
        <w:rPr>
          <w:rFonts w:ascii="Barlow" w:hAnsi="Barlow"/>
          <w:sz w:val="22"/>
        </w:rPr>
        <w:t xml:space="preserve">. </w:t>
      </w:r>
      <w:r w:rsidR="11BB9240" w:rsidRPr="6EA1E3CA">
        <w:rPr>
          <w:rFonts w:ascii="Barlow" w:hAnsi="Barlow"/>
          <w:sz w:val="22"/>
        </w:rPr>
        <w:t xml:space="preserve">The purpose of each procurement exercise carried out by </w:t>
      </w:r>
      <w:r w:rsidR="05BCAC29" w:rsidRPr="6EA1E3CA">
        <w:rPr>
          <w:rFonts w:ascii="Barlow" w:hAnsi="Barlow"/>
          <w:sz w:val="22"/>
        </w:rPr>
        <w:t>SOSE</w:t>
      </w:r>
      <w:r w:rsidR="0BCA3F49" w:rsidRPr="6EA1E3CA">
        <w:rPr>
          <w:rFonts w:ascii="Barlow" w:hAnsi="Barlow"/>
          <w:sz w:val="22"/>
        </w:rPr>
        <w:t xml:space="preserve"> </w:t>
      </w:r>
      <w:r w:rsidR="4437524E" w:rsidRPr="6EA1E3CA">
        <w:rPr>
          <w:rFonts w:ascii="Barlow" w:hAnsi="Barlow"/>
          <w:sz w:val="22"/>
        </w:rPr>
        <w:t>in 2022</w:t>
      </w:r>
      <w:r w:rsidR="48046234" w:rsidRPr="6EA1E3CA">
        <w:rPr>
          <w:rFonts w:ascii="Barlow" w:hAnsi="Barlow"/>
          <w:sz w:val="22"/>
        </w:rPr>
        <w:t>/23</w:t>
      </w:r>
      <w:r w:rsidR="0BCA3F49" w:rsidRPr="6EA1E3CA">
        <w:rPr>
          <w:rFonts w:ascii="Barlow" w:hAnsi="Barlow"/>
          <w:sz w:val="22"/>
        </w:rPr>
        <w:t xml:space="preserve"> was</w:t>
      </w:r>
      <w:r w:rsidR="11BB9240" w:rsidRPr="6EA1E3CA">
        <w:rPr>
          <w:rFonts w:ascii="Barlow" w:hAnsi="Barlow"/>
          <w:sz w:val="22"/>
        </w:rPr>
        <w:t xml:space="preserve"> to deliver outcomes that support</w:t>
      </w:r>
      <w:r w:rsidR="0BCA3F49" w:rsidRPr="6EA1E3CA">
        <w:rPr>
          <w:rFonts w:ascii="Barlow" w:hAnsi="Barlow"/>
          <w:sz w:val="22"/>
        </w:rPr>
        <w:t>ed</w:t>
      </w:r>
      <w:r w:rsidR="11BB9240" w:rsidRPr="6EA1E3CA">
        <w:rPr>
          <w:rFonts w:ascii="Barlow" w:hAnsi="Barlow"/>
          <w:sz w:val="22"/>
        </w:rPr>
        <w:t xml:space="preserve"> one or more </w:t>
      </w:r>
      <w:r w:rsidR="2309C6FC" w:rsidRPr="6EA1E3CA">
        <w:rPr>
          <w:rFonts w:ascii="Barlow" w:hAnsi="Barlow"/>
          <w:sz w:val="22"/>
        </w:rPr>
        <w:t>of the</w:t>
      </w:r>
      <w:r w:rsidR="1F6F6071" w:rsidRPr="6EA1E3CA">
        <w:rPr>
          <w:rFonts w:ascii="Barlow" w:hAnsi="Barlow"/>
          <w:sz w:val="22"/>
        </w:rPr>
        <w:t xml:space="preserve"> outcomes articulated in </w:t>
      </w:r>
      <w:r w:rsidRPr="6EA1E3CA">
        <w:rPr>
          <w:rFonts w:ascii="Barlow" w:hAnsi="Barlow"/>
          <w:sz w:val="22"/>
        </w:rPr>
        <w:t>SOSE’s</w:t>
      </w:r>
      <w:r w:rsidR="51135CAD" w:rsidRPr="6EA1E3CA">
        <w:rPr>
          <w:rFonts w:ascii="Barlow" w:hAnsi="Barlow"/>
          <w:sz w:val="22"/>
        </w:rPr>
        <w:t xml:space="preserve"> </w:t>
      </w:r>
      <w:r w:rsidR="5111ECE1" w:rsidRPr="6EA1E3CA">
        <w:rPr>
          <w:rFonts w:ascii="Barlow" w:hAnsi="Barlow"/>
          <w:sz w:val="22"/>
        </w:rPr>
        <w:t>Operating plan</w:t>
      </w:r>
      <w:r w:rsidR="27715111" w:rsidRPr="6EA1E3CA">
        <w:rPr>
          <w:rFonts w:ascii="Barlow" w:hAnsi="Barlow"/>
          <w:sz w:val="22"/>
        </w:rPr>
        <w:t xml:space="preserve">. </w:t>
      </w:r>
      <w:r w:rsidR="11BB9240" w:rsidRPr="6EA1E3CA">
        <w:rPr>
          <w:rFonts w:ascii="Barlow" w:hAnsi="Barlow"/>
          <w:sz w:val="22"/>
        </w:rPr>
        <w:t xml:space="preserve">The ways in which some of our recently awarded contracts have contributed to our objectives are described </w:t>
      </w:r>
      <w:r w:rsidR="526534A4" w:rsidRPr="6EA1E3CA">
        <w:rPr>
          <w:rFonts w:ascii="Barlow" w:hAnsi="Barlow"/>
          <w:sz w:val="22"/>
        </w:rPr>
        <w:t xml:space="preserve">in the two examples provided </w:t>
      </w:r>
      <w:r w:rsidR="11BB9240" w:rsidRPr="6EA1E3CA">
        <w:rPr>
          <w:rFonts w:ascii="Barlow" w:hAnsi="Barlow"/>
          <w:sz w:val="22"/>
        </w:rPr>
        <w:t>below.</w:t>
      </w:r>
    </w:p>
    <w:p w14:paraId="6318DF2A" w14:textId="77777777" w:rsidR="00673CFB" w:rsidRPr="0038027B" w:rsidRDefault="00673CFB" w:rsidP="001B4E4F">
      <w:pPr>
        <w:spacing w:after="0" w:line="240" w:lineRule="auto"/>
        <w:ind w:left="0" w:right="0" w:firstLine="0"/>
        <w:rPr>
          <w:rFonts w:ascii="Barlow" w:hAnsi="Barlow"/>
          <w:sz w:val="22"/>
        </w:rPr>
      </w:pPr>
    </w:p>
    <w:p w14:paraId="6A7E9BF2" w14:textId="77777777" w:rsidR="00000C28" w:rsidRPr="0038027B" w:rsidRDefault="00000C28">
      <w:pPr>
        <w:ind w:left="-5" w:right="101"/>
        <w:rPr>
          <w:rFonts w:ascii="Barlow" w:hAnsi="Barlow"/>
          <w:b/>
          <w:sz w:val="22"/>
        </w:rPr>
      </w:pPr>
    </w:p>
    <w:p w14:paraId="025C6BD2" w14:textId="5E19DD2C" w:rsidR="00000C28" w:rsidRPr="0038027B" w:rsidRDefault="6B285A4A" w:rsidP="6EA1E3CA">
      <w:pPr>
        <w:ind w:left="0" w:right="101" w:firstLine="0"/>
        <w:rPr>
          <w:rFonts w:ascii="Barlow" w:hAnsi="Barlow"/>
          <w:sz w:val="22"/>
        </w:rPr>
      </w:pPr>
      <w:r w:rsidRPr="6EA1E3CA">
        <w:rPr>
          <w:rFonts w:ascii="Barlow" w:hAnsi="Barlow"/>
          <w:b/>
          <w:bCs/>
          <w:color w:val="001581"/>
          <w:sz w:val="22"/>
        </w:rPr>
        <w:t xml:space="preserve">Supporting </w:t>
      </w:r>
      <w:r w:rsidR="228B1A88" w:rsidRPr="6EA1E3CA">
        <w:rPr>
          <w:rFonts w:ascii="Barlow" w:hAnsi="Barlow"/>
          <w:b/>
          <w:bCs/>
          <w:color w:val="001581"/>
          <w:sz w:val="22"/>
        </w:rPr>
        <w:t>Innovation;</w:t>
      </w:r>
      <w:r w:rsidRPr="6EA1E3CA">
        <w:rPr>
          <w:rFonts w:ascii="Barlow" w:hAnsi="Barlow"/>
          <w:b/>
          <w:bCs/>
          <w:color w:val="001581"/>
          <w:sz w:val="22"/>
        </w:rPr>
        <w:t xml:space="preserve"> </w:t>
      </w:r>
      <w:r w:rsidR="3E0EF1BF" w:rsidRPr="6EA1E3CA">
        <w:rPr>
          <w:rFonts w:ascii="Barlow" w:hAnsi="Barlow"/>
          <w:b/>
          <w:bCs/>
          <w:color w:val="001581"/>
          <w:sz w:val="22"/>
        </w:rPr>
        <w:t>Mountain Bike Innovation Centre</w:t>
      </w:r>
      <w:r w:rsidR="669B1504" w:rsidRPr="6EA1E3CA">
        <w:rPr>
          <w:rFonts w:ascii="Barlow" w:hAnsi="Barlow"/>
          <w:b/>
          <w:bCs/>
          <w:color w:val="001581"/>
          <w:sz w:val="22"/>
        </w:rPr>
        <w:t xml:space="preserve"> </w:t>
      </w:r>
    </w:p>
    <w:p w14:paraId="053B56AD" w14:textId="3BD5B1A2" w:rsidR="00864180" w:rsidRPr="0038027B" w:rsidRDefault="00075AFB" w:rsidP="00864180">
      <w:pPr>
        <w:ind w:left="-5" w:right="101"/>
        <w:rPr>
          <w:rFonts w:ascii="Barlow" w:hAnsi="Barlow"/>
          <w:sz w:val="22"/>
        </w:rPr>
      </w:pPr>
      <w:r w:rsidRPr="0038027B">
        <w:rPr>
          <w:rFonts w:ascii="Barlow" w:hAnsi="Barlow"/>
          <w:sz w:val="22"/>
        </w:rPr>
        <w:t xml:space="preserve">Procurement team supported the development of a Collaborative partnership with Scottish Borders Council and </w:t>
      </w:r>
      <w:r w:rsidR="005C0A2D" w:rsidRPr="0038027B">
        <w:rPr>
          <w:rFonts w:ascii="Barlow" w:hAnsi="Barlow"/>
          <w:sz w:val="22"/>
        </w:rPr>
        <w:t>SFT/</w:t>
      </w:r>
      <w:proofErr w:type="spellStart"/>
      <w:r w:rsidR="005C0A2D" w:rsidRPr="0038027B">
        <w:rPr>
          <w:rFonts w:ascii="Barlow" w:hAnsi="Barlow"/>
          <w:sz w:val="22"/>
        </w:rPr>
        <w:t>HubCo</w:t>
      </w:r>
      <w:proofErr w:type="spellEnd"/>
      <w:r w:rsidR="001B4E4F" w:rsidRPr="0038027B">
        <w:rPr>
          <w:rFonts w:ascii="Barlow" w:hAnsi="Barlow"/>
          <w:sz w:val="22"/>
        </w:rPr>
        <w:t xml:space="preserve">. </w:t>
      </w:r>
      <w:r w:rsidR="005C0A2D" w:rsidRPr="0038027B">
        <w:rPr>
          <w:rFonts w:ascii="Barlow" w:hAnsi="Barlow"/>
          <w:sz w:val="22"/>
        </w:rPr>
        <w:t xml:space="preserve">to progress the initial phases of </w:t>
      </w:r>
      <w:r w:rsidR="00A24C12" w:rsidRPr="0038027B">
        <w:rPr>
          <w:rFonts w:ascii="Barlow" w:hAnsi="Barlow"/>
          <w:sz w:val="22"/>
        </w:rPr>
        <w:t xml:space="preserve">the project </w:t>
      </w:r>
    </w:p>
    <w:p w14:paraId="100C77E2" w14:textId="77777777" w:rsidR="00A24C12" w:rsidRPr="0038027B" w:rsidRDefault="00A24C12" w:rsidP="00864180">
      <w:pPr>
        <w:ind w:left="-5" w:right="101"/>
        <w:rPr>
          <w:rFonts w:ascii="Barlow" w:hAnsi="Barlow"/>
          <w:sz w:val="22"/>
        </w:rPr>
      </w:pPr>
    </w:p>
    <w:p w14:paraId="1E87000D" w14:textId="40030883" w:rsidR="001B4E4F" w:rsidRPr="0038027B" w:rsidRDefault="00AF10B6" w:rsidP="001B4E4F">
      <w:pPr>
        <w:spacing w:after="0" w:line="259" w:lineRule="auto"/>
        <w:ind w:left="0" w:right="0" w:firstLine="0"/>
        <w:jc w:val="left"/>
        <w:rPr>
          <w:rFonts w:ascii="Barlow" w:hAnsi="Barlow"/>
          <w:sz w:val="22"/>
        </w:rPr>
      </w:pPr>
      <w:r w:rsidRPr="0038027B">
        <w:rPr>
          <w:rFonts w:ascii="Barlow" w:hAnsi="Barlow"/>
          <w:sz w:val="22"/>
        </w:rPr>
        <w:t xml:space="preserve">The </w:t>
      </w:r>
      <w:r w:rsidR="00276B17">
        <w:rPr>
          <w:rFonts w:ascii="Barlow" w:hAnsi="Barlow"/>
          <w:sz w:val="22"/>
        </w:rPr>
        <w:t xml:space="preserve">MBIC </w:t>
      </w:r>
      <w:r w:rsidRPr="0038027B">
        <w:rPr>
          <w:rFonts w:ascii="Barlow" w:hAnsi="Barlow"/>
          <w:sz w:val="22"/>
        </w:rPr>
        <w:t>Project seeks to deliver</w:t>
      </w:r>
      <w:r w:rsidR="001B4E4F" w:rsidRPr="0038027B">
        <w:rPr>
          <w:rFonts w:ascii="Barlow" w:hAnsi="Barlow"/>
          <w:sz w:val="22"/>
        </w:rPr>
        <w:t xml:space="preserve"> </w:t>
      </w:r>
      <w:r w:rsidR="003B28F6" w:rsidRPr="0038027B">
        <w:rPr>
          <w:rFonts w:ascii="Barlow" w:hAnsi="Barlow"/>
          <w:sz w:val="22"/>
        </w:rPr>
        <w:t>a variety</w:t>
      </w:r>
      <w:r w:rsidR="001B4E4F" w:rsidRPr="0038027B">
        <w:rPr>
          <w:rFonts w:ascii="Barlow" w:hAnsi="Barlow"/>
          <w:sz w:val="22"/>
        </w:rPr>
        <w:t xml:space="preserve"> of benefits including:</w:t>
      </w:r>
      <w:r w:rsidR="002D4157" w:rsidRPr="0038027B">
        <w:rPr>
          <w:rFonts w:ascii="Barlow" w:hAnsi="Barlow"/>
          <w:noProof/>
          <w:sz w:val="22"/>
        </w:rPr>
        <w:t xml:space="preserve"> </w:t>
      </w:r>
    </w:p>
    <w:p w14:paraId="3C19C2F9" w14:textId="58063C3E" w:rsidR="001B4E4F" w:rsidRPr="0038027B" w:rsidRDefault="001B4E4F" w:rsidP="001B4E4F">
      <w:pPr>
        <w:spacing w:after="0" w:line="259" w:lineRule="auto"/>
        <w:ind w:left="0" w:right="0" w:firstLine="0"/>
        <w:jc w:val="left"/>
        <w:rPr>
          <w:rFonts w:ascii="Barlow" w:hAnsi="Barlow"/>
          <w:sz w:val="22"/>
        </w:rPr>
      </w:pPr>
    </w:p>
    <w:p w14:paraId="5E5787EE" w14:textId="4C0ACF9E" w:rsidR="001B4E4F" w:rsidRPr="0038027B" w:rsidRDefault="00E71542" w:rsidP="001B4E4F">
      <w:pPr>
        <w:pStyle w:val="ListParagraph"/>
        <w:numPr>
          <w:ilvl w:val="0"/>
          <w:numId w:val="21"/>
        </w:numPr>
        <w:spacing w:after="0" w:line="259" w:lineRule="auto"/>
        <w:ind w:right="0" w:hanging="720"/>
        <w:jc w:val="left"/>
        <w:rPr>
          <w:rFonts w:ascii="Barlow" w:hAnsi="Barlow"/>
          <w:sz w:val="22"/>
        </w:rPr>
      </w:pPr>
      <w:r w:rsidRPr="0038027B">
        <w:rPr>
          <w:rFonts w:ascii="Barlow" w:hAnsi="Barlow"/>
          <w:sz w:val="22"/>
        </w:rPr>
        <w:t xml:space="preserve">Putting the South of Scotland on the map as a </w:t>
      </w:r>
      <w:r w:rsidR="00A67929" w:rsidRPr="0038027B">
        <w:rPr>
          <w:rFonts w:ascii="Barlow" w:hAnsi="Barlow"/>
          <w:sz w:val="22"/>
        </w:rPr>
        <w:t>world class Mountain bike destination</w:t>
      </w:r>
      <w:r w:rsidR="001B4E4F" w:rsidRPr="0038027B">
        <w:rPr>
          <w:rFonts w:ascii="Barlow" w:hAnsi="Barlow"/>
          <w:sz w:val="22"/>
        </w:rPr>
        <w:t xml:space="preserve">, </w:t>
      </w:r>
    </w:p>
    <w:p w14:paraId="319658D2" w14:textId="77777777" w:rsidR="00DC7742" w:rsidRPr="0038027B" w:rsidRDefault="00A67929" w:rsidP="001B4E4F">
      <w:pPr>
        <w:pStyle w:val="ListParagraph"/>
        <w:numPr>
          <w:ilvl w:val="0"/>
          <w:numId w:val="21"/>
        </w:numPr>
        <w:spacing w:after="0" w:line="259" w:lineRule="auto"/>
        <w:ind w:right="0" w:hanging="720"/>
        <w:jc w:val="left"/>
        <w:rPr>
          <w:rFonts w:ascii="Barlow" w:hAnsi="Barlow"/>
          <w:sz w:val="22"/>
        </w:rPr>
      </w:pPr>
      <w:r w:rsidRPr="0038027B">
        <w:rPr>
          <w:rFonts w:ascii="Barlow" w:hAnsi="Barlow"/>
          <w:sz w:val="22"/>
        </w:rPr>
        <w:t xml:space="preserve">Build on the </w:t>
      </w:r>
      <w:r w:rsidR="00DC7742" w:rsidRPr="0038027B">
        <w:rPr>
          <w:rFonts w:ascii="Barlow" w:hAnsi="Barlow"/>
          <w:sz w:val="22"/>
        </w:rPr>
        <w:t>existing infrastructure and natural assets of the area</w:t>
      </w:r>
    </w:p>
    <w:p w14:paraId="5F06A075" w14:textId="3061630F" w:rsidR="001B4E4F" w:rsidRPr="0038027B" w:rsidRDefault="00DC7742" w:rsidP="001B4E4F">
      <w:pPr>
        <w:pStyle w:val="ListParagraph"/>
        <w:numPr>
          <w:ilvl w:val="0"/>
          <w:numId w:val="21"/>
        </w:numPr>
        <w:spacing w:after="0" w:line="259" w:lineRule="auto"/>
        <w:ind w:right="0" w:hanging="720"/>
        <w:jc w:val="left"/>
        <w:rPr>
          <w:rFonts w:ascii="Barlow" w:hAnsi="Barlow"/>
          <w:sz w:val="22"/>
        </w:rPr>
      </w:pPr>
      <w:r w:rsidRPr="0038027B">
        <w:rPr>
          <w:rFonts w:ascii="Barlow" w:hAnsi="Barlow"/>
          <w:sz w:val="22"/>
        </w:rPr>
        <w:t>Establish an Industry Cluster – Research &amp; Development Hub fostering innovation and commercial success</w:t>
      </w:r>
      <w:r w:rsidR="001B4E4F" w:rsidRPr="0038027B">
        <w:rPr>
          <w:rFonts w:ascii="Barlow" w:hAnsi="Barlow"/>
          <w:sz w:val="22"/>
        </w:rPr>
        <w:t xml:space="preserve">. </w:t>
      </w:r>
    </w:p>
    <w:p w14:paraId="2321F8FD" w14:textId="56B96AAF" w:rsidR="00F5677B" w:rsidRPr="0038027B" w:rsidRDefault="00F5677B" w:rsidP="001B4E4F">
      <w:pPr>
        <w:pStyle w:val="ListParagraph"/>
        <w:numPr>
          <w:ilvl w:val="0"/>
          <w:numId w:val="21"/>
        </w:numPr>
        <w:spacing w:after="0" w:line="259" w:lineRule="auto"/>
        <w:ind w:right="0" w:hanging="720"/>
        <w:jc w:val="left"/>
        <w:rPr>
          <w:rFonts w:ascii="Barlow" w:hAnsi="Barlow"/>
          <w:sz w:val="22"/>
        </w:rPr>
      </w:pPr>
      <w:r w:rsidRPr="0038027B">
        <w:rPr>
          <w:rFonts w:ascii="Barlow" w:hAnsi="Barlow"/>
          <w:sz w:val="22"/>
        </w:rPr>
        <w:t>Deliver and demonstrate operationally Net Zero facilities</w:t>
      </w:r>
    </w:p>
    <w:p w14:paraId="223E9D48" w14:textId="599BF74C" w:rsidR="00F5677B" w:rsidRPr="0038027B" w:rsidRDefault="00F5677B" w:rsidP="001B4E4F">
      <w:pPr>
        <w:pStyle w:val="ListParagraph"/>
        <w:numPr>
          <w:ilvl w:val="0"/>
          <w:numId w:val="21"/>
        </w:numPr>
        <w:spacing w:after="0" w:line="259" w:lineRule="auto"/>
        <w:ind w:right="0" w:hanging="720"/>
        <w:jc w:val="left"/>
        <w:rPr>
          <w:rFonts w:ascii="Barlow" w:hAnsi="Barlow"/>
          <w:sz w:val="22"/>
        </w:rPr>
      </w:pPr>
      <w:r w:rsidRPr="0038027B">
        <w:rPr>
          <w:rFonts w:ascii="Barlow" w:hAnsi="Barlow"/>
          <w:sz w:val="22"/>
        </w:rPr>
        <w:t>Deliver export growth and attract inward investment</w:t>
      </w:r>
    </w:p>
    <w:p w14:paraId="1C469108" w14:textId="37D4F3D8" w:rsidR="001B4E4F" w:rsidRPr="0038027B" w:rsidRDefault="001B4E4F" w:rsidP="001B4E4F">
      <w:pPr>
        <w:spacing w:after="0" w:line="259" w:lineRule="auto"/>
        <w:ind w:left="0" w:right="0" w:firstLine="0"/>
        <w:jc w:val="left"/>
        <w:rPr>
          <w:rFonts w:ascii="Barlow" w:hAnsi="Barlow"/>
          <w:sz w:val="22"/>
        </w:rPr>
      </w:pPr>
    </w:p>
    <w:p w14:paraId="5EB48CBA" w14:textId="77777777" w:rsidR="00F5677B" w:rsidRPr="0038027B" w:rsidRDefault="00F5677B" w:rsidP="0042426C">
      <w:pPr>
        <w:ind w:left="-5" w:right="101"/>
        <w:rPr>
          <w:rFonts w:ascii="Barlow" w:hAnsi="Barlow"/>
          <w:sz w:val="22"/>
        </w:rPr>
      </w:pPr>
    </w:p>
    <w:p w14:paraId="68E6F193" w14:textId="7DA4665F" w:rsidR="00B66474" w:rsidRPr="0038027B" w:rsidRDefault="00DB59C0" w:rsidP="00B66474">
      <w:pPr>
        <w:rPr>
          <w:rFonts w:ascii="Barlow" w:hAnsi="Barlow"/>
          <w:b/>
          <w:color w:val="001581"/>
          <w:sz w:val="22"/>
        </w:rPr>
      </w:pPr>
      <w:r w:rsidRPr="0038027B">
        <w:rPr>
          <w:rFonts w:ascii="Barlow" w:hAnsi="Barlow"/>
          <w:b/>
          <w:color w:val="001581"/>
          <w:sz w:val="22"/>
        </w:rPr>
        <w:t>Just Transition to Net Zero</w:t>
      </w:r>
      <w:r w:rsidR="00DE5661" w:rsidRPr="0038027B">
        <w:rPr>
          <w:rFonts w:ascii="Barlow" w:hAnsi="Barlow"/>
          <w:b/>
          <w:color w:val="001581"/>
          <w:sz w:val="22"/>
        </w:rPr>
        <w:t xml:space="preserve">  </w:t>
      </w:r>
      <w:r w:rsidR="00B647F3">
        <w:rPr>
          <w:rFonts w:ascii="Barlow" w:hAnsi="Barlow"/>
          <w:b/>
          <w:color w:val="001581"/>
          <w:sz w:val="22"/>
        </w:rPr>
        <w:t xml:space="preserve"> </w:t>
      </w:r>
      <w:r w:rsidR="00DE5661" w:rsidRPr="0038027B">
        <w:rPr>
          <w:rFonts w:ascii="Barlow" w:hAnsi="Barlow"/>
          <w:b/>
          <w:color w:val="001581"/>
          <w:sz w:val="22"/>
        </w:rPr>
        <w:t xml:space="preserve"> </w:t>
      </w:r>
    </w:p>
    <w:p w14:paraId="29C3602C" w14:textId="50FA39A9" w:rsidR="00F2687F" w:rsidRDefault="3CF7BE0B" w:rsidP="6EA1E3CA">
      <w:pPr>
        <w:ind w:left="-5" w:right="101"/>
        <w:rPr>
          <w:rFonts w:ascii="Barlow" w:hAnsi="Barlow"/>
          <w:sz w:val="22"/>
        </w:rPr>
      </w:pPr>
      <w:r w:rsidRPr="6EA1E3CA">
        <w:rPr>
          <w:rFonts w:ascii="Barlow" w:hAnsi="Barlow"/>
          <w:sz w:val="22"/>
        </w:rPr>
        <w:t>P</w:t>
      </w:r>
      <w:r w:rsidR="16A57F6C" w:rsidRPr="6EA1E3CA">
        <w:rPr>
          <w:rFonts w:ascii="Barlow" w:hAnsi="Barlow"/>
          <w:sz w:val="22"/>
        </w:rPr>
        <w:t xml:space="preserve">rocurement work by </w:t>
      </w:r>
      <w:r w:rsidRPr="6EA1E3CA">
        <w:rPr>
          <w:rFonts w:ascii="Barlow" w:hAnsi="Barlow"/>
          <w:sz w:val="22"/>
        </w:rPr>
        <w:t>its</w:t>
      </w:r>
      <w:r w:rsidR="16A57F6C" w:rsidRPr="6EA1E3CA">
        <w:rPr>
          <w:rFonts w:ascii="Barlow" w:hAnsi="Barlow"/>
          <w:sz w:val="22"/>
        </w:rPr>
        <w:t xml:space="preserve"> nature </w:t>
      </w:r>
      <w:r w:rsidRPr="6EA1E3CA">
        <w:rPr>
          <w:rFonts w:ascii="Barlow" w:hAnsi="Barlow"/>
          <w:sz w:val="22"/>
        </w:rPr>
        <w:t xml:space="preserve">can play a key role to </w:t>
      </w:r>
      <w:r w:rsidR="16A57F6C" w:rsidRPr="6EA1E3CA">
        <w:rPr>
          <w:rFonts w:ascii="Barlow" w:hAnsi="Barlow"/>
          <w:sz w:val="22"/>
        </w:rPr>
        <w:t xml:space="preserve">contribute to </w:t>
      </w:r>
      <w:r w:rsidR="02AAAC84" w:rsidRPr="6EA1E3CA">
        <w:rPr>
          <w:rFonts w:ascii="Barlow" w:hAnsi="Barlow"/>
          <w:sz w:val="22"/>
        </w:rPr>
        <w:t>a just transition to Net Zero</w:t>
      </w:r>
      <w:r w:rsidR="78381A4C" w:rsidRPr="6EA1E3CA">
        <w:rPr>
          <w:rFonts w:ascii="Barlow" w:hAnsi="Barlow"/>
          <w:sz w:val="22"/>
        </w:rPr>
        <w:t xml:space="preserve">. </w:t>
      </w:r>
    </w:p>
    <w:p w14:paraId="280C422C" w14:textId="63969B38" w:rsidR="00B75C5F" w:rsidRPr="0038027B" w:rsidRDefault="16A57F6C" w:rsidP="6EA1E3CA">
      <w:pPr>
        <w:ind w:left="-5" w:right="101"/>
        <w:rPr>
          <w:rFonts w:ascii="Barlow" w:hAnsi="Barlow"/>
          <w:sz w:val="22"/>
        </w:rPr>
      </w:pPr>
      <w:r w:rsidRPr="6EA1E3CA">
        <w:rPr>
          <w:rFonts w:ascii="Barlow" w:hAnsi="Barlow"/>
          <w:sz w:val="22"/>
        </w:rPr>
        <w:t>Contract</w:t>
      </w:r>
      <w:r w:rsidR="09063893" w:rsidRPr="6EA1E3CA">
        <w:rPr>
          <w:rFonts w:ascii="Barlow" w:hAnsi="Barlow"/>
          <w:sz w:val="22"/>
        </w:rPr>
        <w:t>s</w:t>
      </w:r>
      <w:r w:rsidRPr="6EA1E3CA">
        <w:rPr>
          <w:rFonts w:ascii="Barlow" w:hAnsi="Barlow"/>
          <w:sz w:val="22"/>
        </w:rPr>
        <w:t xml:space="preserve"> awarded in </w:t>
      </w:r>
      <w:r w:rsidR="05BCAC29" w:rsidRPr="6EA1E3CA">
        <w:rPr>
          <w:rFonts w:ascii="Barlow" w:hAnsi="Barlow"/>
          <w:sz w:val="22"/>
        </w:rPr>
        <w:t>202</w:t>
      </w:r>
      <w:r w:rsidR="1F0CE2FA" w:rsidRPr="6EA1E3CA">
        <w:rPr>
          <w:rFonts w:ascii="Barlow" w:hAnsi="Barlow"/>
          <w:sz w:val="22"/>
        </w:rPr>
        <w:t>2</w:t>
      </w:r>
      <w:r w:rsidR="05BCAC29" w:rsidRPr="6EA1E3CA">
        <w:rPr>
          <w:rFonts w:ascii="Barlow" w:hAnsi="Barlow"/>
          <w:sz w:val="22"/>
        </w:rPr>
        <w:t>/2</w:t>
      </w:r>
      <w:r w:rsidR="1F0CE2FA" w:rsidRPr="6EA1E3CA">
        <w:rPr>
          <w:rFonts w:ascii="Barlow" w:hAnsi="Barlow"/>
          <w:sz w:val="22"/>
        </w:rPr>
        <w:t>3</w:t>
      </w:r>
      <w:r w:rsidRPr="6EA1E3CA">
        <w:rPr>
          <w:rFonts w:ascii="Barlow" w:hAnsi="Barlow"/>
          <w:sz w:val="22"/>
        </w:rPr>
        <w:t xml:space="preserve"> </w:t>
      </w:r>
      <w:r w:rsidR="02AAAC84" w:rsidRPr="6EA1E3CA">
        <w:rPr>
          <w:rFonts w:ascii="Barlow" w:hAnsi="Barlow"/>
          <w:sz w:val="22"/>
        </w:rPr>
        <w:t xml:space="preserve">which support this aspiration </w:t>
      </w:r>
      <w:r w:rsidR="54F21855" w:rsidRPr="6EA1E3CA">
        <w:rPr>
          <w:rFonts w:ascii="Barlow" w:hAnsi="Barlow"/>
          <w:sz w:val="22"/>
        </w:rPr>
        <w:t>include:</w:t>
      </w:r>
      <w:r w:rsidRPr="6EA1E3CA">
        <w:rPr>
          <w:rFonts w:ascii="Barlow" w:hAnsi="Barlow"/>
          <w:sz w:val="22"/>
        </w:rPr>
        <w:t xml:space="preserve"> </w:t>
      </w:r>
    </w:p>
    <w:p w14:paraId="79536899" w14:textId="77777777" w:rsidR="00B75C5F" w:rsidRPr="0038027B" w:rsidRDefault="00B75C5F" w:rsidP="00864180">
      <w:pPr>
        <w:spacing w:after="0" w:line="259" w:lineRule="auto"/>
        <w:ind w:left="0" w:right="0" w:firstLine="0"/>
        <w:rPr>
          <w:rFonts w:ascii="Barlow" w:hAnsi="Barlow"/>
          <w:sz w:val="22"/>
        </w:rPr>
      </w:pPr>
      <w:r w:rsidRPr="0038027B">
        <w:rPr>
          <w:rFonts w:ascii="Barlow" w:hAnsi="Barlow"/>
          <w:sz w:val="22"/>
        </w:rPr>
        <w:t xml:space="preserve"> </w:t>
      </w:r>
    </w:p>
    <w:p w14:paraId="57CE76F6" w14:textId="31CE8CDD" w:rsidR="00695BA3" w:rsidRPr="00163DBA" w:rsidRDefault="07700B8A" w:rsidP="6EA1E3CA">
      <w:pPr>
        <w:pStyle w:val="ListParagraph"/>
        <w:numPr>
          <w:ilvl w:val="0"/>
          <w:numId w:val="27"/>
        </w:numPr>
        <w:ind w:right="101"/>
        <w:rPr>
          <w:rFonts w:ascii="Barlow" w:hAnsi="Barlow"/>
          <w:sz w:val="22"/>
        </w:rPr>
      </w:pPr>
      <w:r w:rsidRPr="6EA1E3CA">
        <w:rPr>
          <w:rFonts w:ascii="Barlow" w:hAnsi="Barlow"/>
          <w:sz w:val="22"/>
        </w:rPr>
        <w:t>Electric Vehicle</w:t>
      </w:r>
      <w:r w:rsidR="5B3FA404" w:rsidRPr="6EA1E3CA">
        <w:rPr>
          <w:rFonts w:ascii="Barlow" w:hAnsi="Barlow"/>
          <w:sz w:val="22"/>
        </w:rPr>
        <w:t xml:space="preserve"> Charging </w:t>
      </w:r>
      <w:r w:rsidR="6542029F" w:rsidRPr="6EA1E3CA">
        <w:rPr>
          <w:rFonts w:ascii="Barlow" w:hAnsi="Barlow"/>
          <w:sz w:val="22"/>
        </w:rPr>
        <w:t>Points -</w:t>
      </w:r>
      <w:r w:rsidR="16A57F6C" w:rsidRPr="6EA1E3CA">
        <w:rPr>
          <w:rFonts w:ascii="Barlow" w:hAnsi="Barlow"/>
          <w:b/>
          <w:bCs/>
          <w:sz w:val="22"/>
        </w:rPr>
        <w:t xml:space="preserve"> </w:t>
      </w:r>
      <w:r w:rsidR="16A57F6C" w:rsidRPr="6EA1E3CA">
        <w:rPr>
          <w:rFonts w:ascii="Barlow" w:hAnsi="Barlow"/>
          <w:sz w:val="22"/>
        </w:rPr>
        <w:t xml:space="preserve">the procurement team </w:t>
      </w:r>
      <w:r w:rsidR="5B3FA404" w:rsidRPr="6EA1E3CA">
        <w:rPr>
          <w:rFonts w:ascii="Barlow" w:hAnsi="Barlow"/>
          <w:sz w:val="22"/>
        </w:rPr>
        <w:t xml:space="preserve">supported SOSE </w:t>
      </w:r>
      <w:r w:rsidR="4A4AAF1B" w:rsidRPr="6EA1E3CA">
        <w:rPr>
          <w:rFonts w:ascii="Barlow" w:hAnsi="Barlow"/>
          <w:sz w:val="22"/>
        </w:rPr>
        <w:t>FM (Facilities Management)</w:t>
      </w:r>
      <w:r w:rsidR="5B3FA404" w:rsidRPr="6EA1E3CA">
        <w:rPr>
          <w:rFonts w:ascii="Barlow" w:hAnsi="Barlow"/>
          <w:sz w:val="22"/>
        </w:rPr>
        <w:t xml:space="preserve"> team with the installation of </w:t>
      </w:r>
      <w:r w:rsidR="3C1EAA1E" w:rsidRPr="6EA1E3CA">
        <w:rPr>
          <w:rFonts w:ascii="Barlow" w:hAnsi="Barlow"/>
          <w:sz w:val="22"/>
        </w:rPr>
        <w:t>EV (Electric Vehicles)</w:t>
      </w:r>
      <w:r w:rsidR="5B3FA404" w:rsidRPr="6EA1E3CA">
        <w:rPr>
          <w:rFonts w:ascii="Barlow" w:hAnsi="Barlow"/>
          <w:sz w:val="22"/>
        </w:rPr>
        <w:t xml:space="preserve"> charging points </w:t>
      </w:r>
      <w:r w:rsidR="09063893" w:rsidRPr="6EA1E3CA">
        <w:rPr>
          <w:rFonts w:ascii="Barlow" w:hAnsi="Barlow"/>
          <w:sz w:val="22"/>
        </w:rPr>
        <w:t xml:space="preserve">at </w:t>
      </w:r>
      <w:proofErr w:type="spellStart"/>
      <w:r w:rsidR="09063893" w:rsidRPr="6EA1E3CA">
        <w:rPr>
          <w:rFonts w:ascii="Barlow" w:hAnsi="Barlow"/>
          <w:sz w:val="22"/>
        </w:rPr>
        <w:t>Carmont</w:t>
      </w:r>
      <w:proofErr w:type="spellEnd"/>
      <w:r w:rsidR="09063893" w:rsidRPr="6EA1E3CA">
        <w:rPr>
          <w:rFonts w:ascii="Barlow" w:hAnsi="Barlow"/>
          <w:sz w:val="22"/>
        </w:rPr>
        <w:t xml:space="preserve"> House in Dumfries </w:t>
      </w:r>
    </w:p>
    <w:p w14:paraId="45EE5F45" w14:textId="77777777" w:rsidR="00695BA3" w:rsidRDefault="00695BA3" w:rsidP="00864180">
      <w:pPr>
        <w:ind w:left="-5" w:right="101"/>
        <w:rPr>
          <w:rFonts w:ascii="Barlow" w:hAnsi="Barlow"/>
          <w:sz w:val="22"/>
        </w:rPr>
      </w:pPr>
    </w:p>
    <w:p w14:paraId="0FE0B4E3" w14:textId="5356A42D" w:rsidR="00B75C5F" w:rsidRDefault="09063893" w:rsidP="6EA1E3CA">
      <w:pPr>
        <w:pStyle w:val="ListParagraph"/>
        <w:numPr>
          <w:ilvl w:val="0"/>
          <w:numId w:val="27"/>
        </w:numPr>
        <w:ind w:right="101"/>
        <w:rPr>
          <w:rFonts w:ascii="Barlow" w:hAnsi="Barlow"/>
          <w:sz w:val="22"/>
        </w:rPr>
      </w:pPr>
      <w:r w:rsidRPr="6EA1E3CA">
        <w:rPr>
          <w:rFonts w:ascii="Barlow" w:hAnsi="Barlow"/>
          <w:sz w:val="22"/>
        </w:rPr>
        <w:t xml:space="preserve">Electric </w:t>
      </w:r>
      <w:proofErr w:type="gramStart"/>
      <w:r w:rsidR="2EFFB240" w:rsidRPr="6EA1E3CA">
        <w:rPr>
          <w:rFonts w:ascii="Barlow" w:hAnsi="Barlow"/>
          <w:sz w:val="22"/>
        </w:rPr>
        <w:t>Vehicles;</w:t>
      </w:r>
      <w:proofErr w:type="gramEnd"/>
      <w:r w:rsidRPr="6EA1E3CA">
        <w:rPr>
          <w:rFonts w:ascii="Barlow" w:hAnsi="Barlow"/>
          <w:sz w:val="22"/>
        </w:rPr>
        <w:t xml:space="preserve"> Procurement team </w:t>
      </w:r>
      <w:r w:rsidR="1F0CE2FA" w:rsidRPr="6EA1E3CA">
        <w:rPr>
          <w:rFonts w:ascii="Barlow" w:hAnsi="Barlow"/>
          <w:sz w:val="22"/>
        </w:rPr>
        <w:t>delivered a salary sacrifice scheme</w:t>
      </w:r>
      <w:r w:rsidR="16A57F6C" w:rsidRPr="6EA1E3CA">
        <w:rPr>
          <w:rFonts w:ascii="Barlow" w:hAnsi="Barlow"/>
          <w:sz w:val="22"/>
        </w:rPr>
        <w:t xml:space="preserve"> for </w:t>
      </w:r>
      <w:r w:rsidR="1D695334" w:rsidRPr="6EA1E3CA">
        <w:rPr>
          <w:rFonts w:ascii="Barlow" w:hAnsi="Barlow"/>
          <w:sz w:val="22"/>
        </w:rPr>
        <w:t xml:space="preserve">SOSE staff </w:t>
      </w:r>
      <w:r w:rsidR="1F0CE2FA" w:rsidRPr="6EA1E3CA">
        <w:rPr>
          <w:rFonts w:ascii="Barlow" w:hAnsi="Barlow"/>
          <w:sz w:val="22"/>
        </w:rPr>
        <w:t xml:space="preserve">to </w:t>
      </w:r>
      <w:r w:rsidR="07700B8A" w:rsidRPr="6EA1E3CA">
        <w:rPr>
          <w:rFonts w:ascii="Barlow" w:hAnsi="Barlow"/>
          <w:sz w:val="22"/>
        </w:rPr>
        <w:t xml:space="preserve">get EV </w:t>
      </w:r>
      <w:r w:rsidR="0B7DC4A0" w:rsidRPr="6EA1E3CA">
        <w:rPr>
          <w:rFonts w:ascii="Barlow" w:hAnsi="Barlow"/>
          <w:sz w:val="22"/>
        </w:rPr>
        <w:t>cars,</w:t>
      </w:r>
      <w:r w:rsidR="6D7596EC" w:rsidRPr="6EA1E3CA">
        <w:rPr>
          <w:rFonts w:ascii="Barlow" w:hAnsi="Barlow"/>
          <w:sz w:val="22"/>
        </w:rPr>
        <w:t xml:space="preserve"> </w:t>
      </w:r>
      <w:r w:rsidR="542A706C" w:rsidRPr="6EA1E3CA">
        <w:rPr>
          <w:rFonts w:ascii="Barlow" w:hAnsi="Barlow"/>
          <w:sz w:val="22"/>
        </w:rPr>
        <w:t>usually</w:t>
      </w:r>
      <w:r w:rsidR="6D7596EC" w:rsidRPr="6EA1E3CA">
        <w:rPr>
          <w:rFonts w:ascii="Barlow" w:hAnsi="Barlow"/>
          <w:sz w:val="22"/>
        </w:rPr>
        <w:t xml:space="preserve"> this sees staff replacing their combustion engine </w:t>
      </w:r>
      <w:r w:rsidR="72B8EF5D" w:rsidRPr="6EA1E3CA">
        <w:rPr>
          <w:rFonts w:ascii="Barlow" w:hAnsi="Barlow"/>
          <w:sz w:val="22"/>
        </w:rPr>
        <w:t>vehicle</w:t>
      </w:r>
      <w:r w:rsidR="6D7596EC" w:rsidRPr="6EA1E3CA">
        <w:rPr>
          <w:rFonts w:ascii="Barlow" w:hAnsi="Barlow"/>
          <w:sz w:val="22"/>
        </w:rPr>
        <w:t xml:space="preserve">s </w:t>
      </w:r>
    </w:p>
    <w:p w14:paraId="7541E43D" w14:textId="77777777" w:rsidR="009009E9" w:rsidRPr="009009E9" w:rsidRDefault="009009E9" w:rsidP="009009E9">
      <w:pPr>
        <w:pStyle w:val="ListParagraph"/>
        <w:rPr>
          <w:rFonts w:ascii="Barlow" w:hAnsi="Barlow"/>
          <w:sz w:val="22"/>
        </w:rPr>
      </w:pPr>
    </w:p>
    <w:p w14:paraId="0560FFCC" w14:textId="57452277" w:rsidR="009009E9" w:rsidRPr="00163DBA" w:rsidRDefault="009009E9" w:rsidP="00163DBA">
      <w:pPr>
        <w:pStyle w:val="ListParagraph"/>
        <w:numPr>
          <w:ilvl w:val="0"/>
          <w:numId w:val="27"/>
        </w:numPr>
        <w:ind w:right="101"/>
        <w:rPr>
          <w:rFonts w:ascii="Barlow" w:hAnsi="Barlow"/>
          <w:sz w:val="22"/>
        </w:rPr>
      </w:pPr>
      <w:r w:rsidRPr="009009E9">
        <w:rPr>
          <w:rFonts w:ascii="Barlow" w:hAnsi="Barlow"/>
          <w:sz w:val="22"/>
        </w:rPr>
        <w:t xml:space="preserve">In our IT hardware procurement, the latest energy efficiency and environment accreditations have been incorporated into the specifications used  </w:t>
      </w:r>
    </w:p>
    <w:p w14:paraId="1E7C7E79" w14:textId="290CB223" w:rsidR="00B647F3" w:rsidRDefault="00B647F3" w:rsidP="00864180">
      <w:pPr>
        <w:ind w:left="-5" w:right="101"/>
        <w:rPr>
          <w:rFonts w:ascii="Barlow" w:hAnsi="Barlow"/>
          <w:sz w:val="22"/>
        </w:rPr>
      </w:pPr>
    </w:p>
    <w:p w14:paraId="75BBFC1E" w14:textId="47C3FBAA" w:rsidR="00A732AA" w:rsidRDefault="00A732AA">
      <w:pPr>
        <w:spacing w:after="25"/>
        <w:ind w:left="-5" w:right="101"/>
        <w:rPr>
          <w:rFonts w:ascii="Barlow" w:hAnsi="Barlow"/>
          <w:b/>
          <w:bCs/>
          <w:color w:val="002060"/>
          <w:sz w:val="22"/>
        </w:rPr>
      </w:pPr>
    </w:p>
    <w:p w14:paraId="449A90D5" w14:textId="77777777" w:rsidR="00A732AA" w:rsidRPr="00A732AA" w:rsidRDefault="00A732AA">
      <w:pPr>
        <w:spacing w:after="25"/>
        <w:ind w:left="-5" w:right="101"/>
        <w:rPr>
          <w:rFonts w:ascii="Barlow" w:hAnsi="Barlow"/>
          <w:b/>
          <w:bCs/>
          <w:color w:val="002060"/>
          <w:sz w:val="22"/>
        </w:rPr>
      </w:pPr>
    </w:p>
    <w:p w14:paraId="1854286C" w14:textId="77777777" w:rsidR="00BC7221" w:rsidRPr="0038027B" w:rsidRDefault="00BC7221">
      <w:pPr>
        <w:ind w:left="-5" w:right="101"/>
        <w:rPr>
          <w:rFonts w:ascii="Barlow" w:hAnsi="Barlow"/>
          <w:sz w:val="22"/>
        </w:rPr>
      </w:pPr>
    </w:p>
    <w:tbl>
      <w:tblPr>
        <w:tblStyle w:val="TableGrid"/>
        <w:tblW w:w="9810" w:type="dxa"/>
        <w:tblInd w:w="-29" w:type="dxa"/>
        <w:tblCellMar>
          <w:top w:w="6" w:type="dxa"/>
        </w:tblCellMar>
        <w:tblLook w:val="04A0" w:firstRow="1" w:lastRow="0" w:firstColumn="1" w:lastColumn="0" w:noHBand="0" w:noVBand="1"/>
      </w:tblPr>
      <w:tblGrid>
        <w:gridCol w:w="9810"/>
      </w:tblGrid>
      <w:tr w:rsidR="00B160E9" w:rsidRPr="0038027B" w14:paraId="0A6FA9F8" w14:textId="77777777" w:rsidTr="00B160E9">
        <w:trPr>
          <w:trHeight w:val="74"/>
        </w:trPr>
        <w:tc>
          <w:tcPr>
            <w:tcW w:w="9810" w:type="dxa"/>
            <w:tcBorders>
              <w:top w:val="nil"/>
              <w:left w:val="nil"/>
              <w:bottom w:val="nil"/>
              <w:right w:val="nil"/>
            </w:tcBorders>
          </w:tcPr>
          <w:p w14:paraId="2B1481C8" w14:textId="253B5BE8" w:rsidR="00B160E9" w:rsidRPr="0038027B" w:rsidRDefault="00B160E9" w:rsidP="00B160E9">
            <w:pPr>
              <w:pStyle w:val="Heading1"/>
              <w:rPr>
                <w:rFonts w:ascii="Barlow" w:hAnsi="Barlow"/>
                <w:sz w:val="22"/>
              </w:rPr>
            </w:pPr>
            <w:r w:rsidRPr="0038027B">
              <w:rPr>
                <w:rFonts w:ascii="Barlow" w:hAnsi="Barlow"/>
                <w:sz w:val="22"/>
              </w:rPr>
              <w:t xml:space="preserve"> </w:t>
            </w:r>
            <w:bookmarkStart w:id="6" w:name="_Toc79411483"/>
            <w:r w:rsidRPr="0038027B">
              <w:rPr>
                <w:rFonts w:ascii="Barlow" w:hAnsi="Barlow"/>
                <w:sz w:val="22"/>
              </w:rPr>
              <w:t>6. Delivering Best Value</w:t>
            </w:r>
            <w:bookmarkEnd w:id="6"/>
          </w:p>
        </w:tc>
      </w:tr>
    </w:tbl>
    <w:p w14:paraId="78D8342E" w14:textId="77777777" w:rsidR="00000C28" w:rsidRPr="0038027B" w:rsidRDefault="00000C28">
      <w:pPr>
        <w:spacing w:after="0" w:line="259" w:lineRule="auto"/>
        <w:ind w:left="0" w:right="0" w:firstLine="0"/>
        <w:jc w:val="left"/>
        <w:rPr>
          <w:rFonts w:ascii="Barlow" w:hAnsi="Barlow"/>
          <w:sz w:val="22"/>
        </w:rPr>
      </w:pPr>
    </w:p>
    <w:p w14:paraId="15D7A076" w14:textId="77777777" w:rsidR="00256C6E" w:rsidRPr="0038027B" w:rsidRDefault="00256C6E" w:rsidP="00256C6E">
      <w:pPr>
        <w:ind w:left="-5" w:right="101"/>
        <w:rPr>
          <w:rFonts w:ascii="Barlow" w:hAnsi="Barlow"/>
          <w:b/>
          <w:sz w:val="22"/>
        </w:rPr>
      </w:pPr>
      <w:r w:rsidRPr="0038027B">
        <w:rPr>
          <w:rFonts w:ascii="Barlow" w:hAnsi="Barlow"/>
          <w:b/>
          <w:sz w:val="22"/>
        </w:rPr>
        <w:t xml:space="preserve">Local Supplier Support </w:t>
      </w:r>
    </w:p>
    <w:p w14:paraId="0C338BCA" w14:textId="77777777" w:rsidR="00256C6E" w:rsidRPr="0038027B" w:rsidRDefault="00256C6E" w:rsidP="00256C6E">
      <w:pPr>
        <w:ind w:left="-5" w:right="101"/>
        <w:rPr>
          <w:rFonts w:ascii="Barlow" w:hAnsi="Barlow"/>
          <w:b/>
          <w:sz w:val="22"/>
        </w:rPr>
      </w:pPr>
    </w:p>
    <w:p w14:paraId="30866B59" w14:textId="5F6F4721" w:rsidR="00256C6E" w:rsidRPr="0038027B" w:rsidRDefault="1CD54BDA" w:rsidP="6EA1E3CA">
      <w:pPr>
        <w:ind w:left="-5" w:right="101"/>
        <w:rPr>
          <w:rFonts w:ascii="Barlow" w:hAnsi="Barlow"/>
          <w:sz w:val="22"/>
        </w:rPr>
      </w:pPr>
      <w:r w:rsidRPr="6EA1E3CA">
        <w:rPr>
          <w:rFonts w:ascii="Barlow" w:hAnsi="Barlow"/>
          <w:sz w:val="22"/>
        </w:rPr>
        <w:t xml:space="preserve">In addition to the transparent </w:t>
      </w:r>
      <w:r w:rsidR="1C01661F" w:rsidRPr="6EA1E3CA">
        <w:rPr>
          <w:rFonts w:ascii="Barlow" w:hAnsi="Barlow"/>
          <w:sz w:val="22"/>
        </w:rPr>
        <w:t>approach,</w:t>
      </w:r>
      <w:r w:rsidRPr="6EA1E3CA">
        <w:rPr>
          <w:rFonts w:ascii="Barlow" w:hAnsi="Barlow"/>
          <w:sz w:val="22"/>
        </w:rPr>
        <w:t xml:space="preserve"> we have to the publication of contract opportunities, SOSE also works to support and upskill local businesses to try to ensure they have the necessary skills and understanding of how best to access and be successful in public procurement exercises</w:t>
      </w:r>
      <w:r w:rsidR="3CC25A16" w:rsidRPr="6EA1E3CA">
        <w:rPr>
          <w:rFonts w:ascii="Barlow" w:hAnsi="Barlow"/>
          <w:sz w:val="22"/>
        </w:rPr>
        <w:t xml:space="preserve">. </w:t>
      </w:r>
      <w:r w:rsidRPr="6EA1E3CA">
        <w:rPr>
          <w:rFonts w:ascii="Barlow" w:hAnsi="Barlow"/>
          <w:sz w:val="22"/>
        </w:rPr>
        <w:t xml:space="preserve">SOSE is an active participant in the </w:t>
      </w:r>
      <w:hyperlink r:id="rId30">
        <w:r w:rsidRPr="6EA1E3CA">
          <w:rPr>
            <w:rStyle w:val="Hyperlink"/>
            <w:rFonts w:ascii="Barlow" w:hAnsi="Barlow"/>
            <w:sz w:val="22"/>
          </w:rPr>
          <w:t>Supplier Development Programme</w:t>
        </w:r>
      </w:hyperlink>
      <w:r w:rsidRPr="6EA1E3CA">
        <w:rPr>
          <w:rFonts w:ascii="Barlow" w:hAnsi="Barlow"/>
          <w:sz w:val="22"/>
        </w:rPr>
        <w:t xml:space="preserve"> and looks to hosts regular supplier support events throughout the year – typically along the following lines</w:t>
      </w:r>
    </w:p>
    <w:p w14:paraId="2FD0FA31" w14:textId="77777777" w:rsidR="00256C6E" w:rsidRPr="0038027B" w:rsidRDefault="00256C6E" w:rsidP="00256C6E">
      <w:pPr>
        <w:ind w:left="-5" w:right="101"/>
        <w:rPr>
          <w:rFonts w:ascii="Barlow" w:hAnsi="Barlow"/>
          <w:sz w:val="22"/>
        </w:rPr>
      </w:pPr>
    </w:p>
    <w:p w14:paraId="0EE92EC3" w14:textId="75C8F5F0" w:rsidR="00256C6E" w:rsidRPr="00926D33" w:rsidRDefault="1CD54BDA" w:rsidP="6EA1E3CA">
      <w:pPr>
        <w:pStyle w:val="ListParagraph"/>
        <w:numPr>
          <w:ilvl w:val="0"/>
          <w:numId w:val="24"/>
        </w:numPr>
        <w:ind w:right="101"/>
        <w:rPr>
          <w:rFonts w:ascii="Barlow" w:hAnsi="Barlow"/>
          <w:sz w:val="22"/>
        </w:rPr>
      </w:pPr>
      <w:r w:rsidRPr="6EA1E3CA">
        <w:rPr>
          <w:rFonts w:ascii="Barlow" w:hAnsi="Barlow"/>
          <w:sz w:val="22"/>
        </w:rPr>
        <w:lastRenderedPageBreak/>
        <w:t>Bespoke events aimed at supporting local organisations</w:t>
      </w:r>
      <w:r w:rsidR="7F3B5671" w:rsidRPr="6EA1E3CA">
        <w:rPr>
          <w:rFonts w:ascii="Barlow" w:hAnsi="Barlow"/>
          <w:sz w:val="22"/>
        </w:rPr>
        <w:t xml:space="preserve"> and </w:t>
      </w:r>
      <w:r w:rsidRPr="6EA1E3CA">
        <w:rPr>
          <w:rFonts w:ascii="Barlow" w:hAnsi="Barlow"/>
          <w:sz w:val="22"/>
        </w:rPr>
        <w:t>Supplier engagement events relating to specific contract opportunities</w:t>
      </w:r>
      <w:r w:rsidR="6D343BCA" w:rsidRPr="6EA1E3CA">
        <w:rPr>
          <w:rFonts w:ascii="Barlow" w:hAnsi="Barlow"/>
          <w:sz w:val="22"/>
        </w:rPr>
        <w:t xml:space="preserve">. </w:t>
      </w:r>
    </w:p>
    <w:p w14:paraId="22B3B62C" w14:textId="77777777" w:rsidR="00256C6E" w:rsidRPr="0038027B" w:rsidRDefault="00256C6E" w:rsidP="00256C6E">
      <w:pPr>
        <w:ind w:left="-5" w:right="101"/>
        <w:rPr>
          <w:rFonts w:ascii="Barlow" w:hAnsi="Barlow"/>
          <w:sz w:val="22"/>
        </w:rPr>
      </w:pPr>
    </w:p>
    <w:p w14:paraId="63608CD3" w14:textId="5C02F0AD" w:rsidR="00256C6E" w:rsidRPr="0038027B" w:rsidRDefault="1CD54BDA" w:rsidP="6EA1E3CA">
      <w:pPr>
        <w:pStyle w:val="ListParagraph"/>
        <w:numPr>
          <w:ilvl w:val="0"/>
          <w:numId w:val="24"/>
        </w:numPr>
        <w:ind w:right="101"/>
        <w:rPr>
          <w:rFonts w:ascii="Barlow" w:hAnsi="Barlow"/>
          <w:sz w:val="22"/>
        </w:rPr>
      </w:pPr>
      <w:r w:rsidRPr="6EA1E3CA">
        <w:rPr>
          <w:rFonts w:ascii="Barlow" w:hAnsi="Barlow"/>
          <w:sz w:val="22"/>
        </w:rPr>
        <w:t xml:space="preserve">Training </w:t>
      </w:r>
      <w:proofErr w:type="gramStart"/>
      <w:r w:rsidRPr="6EA1E3CA">
        <w:rPr>
          <w:rFonts w:ascii="Barlow" w:hAnsi="Barlow"/>
          <w:sz w:val="22"/>
        </w:rPr>
        <w:t>sessions;</w:t>
      </w:r>
      <w:proofErr w:type="gramEnd"/>
      <w:r w:rsidRPr="6EA1E3CA">
        <w:rPr>
          <w:rFonts w:ascii="Barlow" w:hAnsi="Barlow"/>
          <w:sz w:val="22"/>
        </w:rPr>
        <w:t xml:space="preserve"> where local suppliers are given an opportunity to learn about the SOSE, officer roles, and how SOSE spends its </w:t>
      </w:r>
      <w:r w:rsidR="27D77FDE" w:rsidRPr="6EA1E3CA">
        <w:rPr>
          <w:rFonts w:ascii="Barlow" w:hAnsi="Barlow"/>
          <w:sz w:val="22"/>
        </w:rPr>
        <w:t>budget.</w:t>
      </w:r>
      <w:r w:rsidRPr="6EA1E3CA">
        <w:rPr>
          <w:rFonts w:ascii="Barlow" w:hAnsi="Barlow"/>
          <w:sz w:val="22"/>
        </w:rPr>
        <w:t xml:space="preserve"> This enables suppliers to better understand how SOSE tender processes work, to find out about where SOSE advertises tender opportunities and to gain an insight into upcoming SOSE contract opportunities.</w:t>
      </w:r>
    </w:p>
    <w:p w14:paraId="0A076880" w14:textId="77777777" w:rsidR="00256C6E" w:rsidRPr="0038027B" w:rsidRDefault="00256C6E" w:rsidP="00256C6E">
      <w:pPr>
        <w:ind w:left="-5" w:right="101"/>
        <w:rPr>
          <w:rFonts w:ascii="Barlow" w:hAnsi="Barlow"/>
          <w:sz w:val="22"/>
        </w:rPr>
      </w:pPr>
    </w:p>
    <w:p w14:paraId="5940B4EA" w14:textId="3516758F" w:rsidR="00256C6E" w:rsidRDefault="1CD54BDA" w:rsidP="2E579F87">
      <w:pPr>
        <w:pStyle w:val="ListParagraph"/>
        <w:numPr>
          <w:ilvl w:val="0"/>
          <w:numId w:val="24"/>
        </w:numPr>
        <w:ind w:right="101"/>
        <w:rPr>
          <w:rFonts w:ascii="Barlow" w:hAnsi="Barlow"/>
          <w:sz w:val="22"/>
        </w:rPr>
      </w:pPr>
      <w:r w:rsidRPr="2E579F87">
        <w:rPr>
          <w:rFonts w:ascii="Barlow" w:hAnsi="Barlow"/>
          <w:sz w:val="22"/>
        </w:rPr>
        <w:t xml:space="preserve">Meet the Buyer events –SOSE support National and Local events, attracting exhibitors from across </w:t>
      </w:r>
      <w:r w:rsidR="2BA97E17" w:rsidRPr="2E579F87">
        <w:rPr>
          <w:rFonts w:ascii="Barlow" w:hAnsi="Barlow"/>
          <w:sz w:val="22"/>
        </w:rPr>
        <w:t>the public</w:t>
      </w:r>
      <w:r w:rsidRPr="2E579F87">
        <w:rPr>
          <w:rFonts w:ascii="Barlow" w:hAnsi="Barlow"/>
          <w:sz w:val="22"/>
        </w:rPr>
        <w:t xml:space="preserve"> sector in the South of Scotland, as well as </w:t>
      </w:r>
      <w:r w:rsidR="10275D1C" w:rsidRPr="2E579F87">
        <w:rPr>
          <w:rFonts w:ascii="Barlow" w:hAnsi="Barlow"/>
          <w:sz w:val="22"/>
        </w:rPr>
        <w:t>several</w:t>
      </w:r>
      <w:r w:rsidRPr="2E579F87">
        <w:rPr>
          <w:rFonts w:ascii="Barlow" w:hAnsi="Barlow"/>
          <w:sz w:val="22"/>
        </w:rPr>
        <w:t xml:space="preserve"> large contractors working in the area</w:t>
      </w:r>
      <w:r w:rsidR="04ACE7C6" w:rsidRPr="2E579F87">
        <w:rPr>
          <w:rFonts w:ascii="Barlow" w:hAnsi="Barlow"/>
          <w:sz w:val="22"/>
        </w:rPr>
        <w:t xml:space="preserve">. </w:t>
      </w:r>
      <w:r w:rsidRPr="2E579F87">
        <w:rPr>
          <w:rFonts w:ascii="Barlow" w:hAnsi="Barlow"/>
          <w:sz w:val="22"/>
        </w:rPr>
        <w:t>SOSE hosted the inaugural Meet the Bu</w:t>
      </w:r>
      <w:r w:rsidR="3E57B6E6" w:rsidRPr="2E579F87">
        <w:rPr>
          <w:rFonts w:ascii="Barlow" w:hAnsi="Barlow"/>
          <w:sz w:val="22"/>
        </w:rPr>
        <w:t>y</w:t>
      </w:r>
      <w:r w:rsidRPr="2E579F87">
        <w:rPr>
          <w:rFonts w:ascii="Barlow" w:hAnsi="Barlow"/>
          <w:sz w:val="22"/>
        </w:rPr>
        <w:t xml:space="preserve">er </w:t>
      </w:r>
      <w:r w:rsidR="05301752" w:rsidRPr="2E579F87">
        <w:rPr>
          <w:rFonts w:ascii="Barlow" w:hAnsi="Barlow"/>
          <w:sz w:val="22"/>
        </w:rPr>
        <w:t>South event</w:t>
      </w:r>
      <w:r w:rsidRPr="2E579F87">
        <w:rPr>
          <w:rFonts w:ascii="Barlow" w:hAnsi="Barlow"/>
          <w:sz w:val="22"/>
        </w:rPr>
        <w:t xml:space="preserve"> in October 2022 at its offices in </w:t>
      </w:r>
      <w:r w:rsidR="1F659005" w:rsidRPr="2E579F87">
        <w:rPr>
          <w:rFonts w:ascii="Barlow" w:hAnsi="Barlow"/>
          <w:sz w:val="22"/>
        </w:rPr>
        <w:t>Selkirk.</w:t>
      </w:r>
      <w:r>
        <w:t xml:space="preserve"> </w:t>
      </w:r>
      <w:hyperlink r:id="rId31">
        <w:r w:rsidRPr="2E579F87">
          <w:rPr>
            <w:rStyle w:val="Hyperlink"/>
            <w:rFonts w:ascii="Barlow" w:hAnsi="Barlow"/>
            <w:sz w:val="22"/>
          </w:rPr>
          <w:t>https://www.sdpscotland.co.uk/events-mtbs/</w:t>
        </w:r>
      </w:hyperlink>
    </w:p>
    <w:p w14:paraId="22695A9D" w14:textId="1A40A16F" w:rsidR="00256C6E" w:rsidRPr="00256C6E" w:rsidRDefault="00256C6E" w:rsidP="00256C6E">
      <w:pPr>
        <w:pStyle w:val="ListParagraph"/>
        <w:rPr>
          <w:rFonts w:ascii="Barlow" w:hAnsi="Barlow"/>
          <w:sz w:val="22"/>
        </w:rPr>
      </w:pPr>
      <w:r>
        <w:rPr>
          <w:rFonts w:ascii="Barlow" w:hAnsi="Barlow"/>
          <w:sz w:val="22"/>
        </w:rPr>
        <w:t xml:space="preserve">  </w:t>
      </w:r>
    </w:p>
    <w:p w14:paraId="3EC5F833" w14:textId="77777777" w:rsidR="00256C6E" w:rsidRPr="0038027B" w:rsidRDefault="00256C6E" w:rsidP="00256C6E">
      <w:pPr>
        <w:ind w:left="-5" w:right="101"/>
        <w:rPr>
          <w:rFonts w:ascii="Barlow" w:hAnsi="Barlow"/>
          <w:sz w:val="22"/>
        </w:rPr>
      </w:pPr>
    </w:p>
    <w:p w14:paraId="4BCF9B16" w14:textId="77777777" w:rsidR="00256C6E" w:rsidRPr="0038027B" w:rsidRDefault="00256C6E" w:rsidP="00256C6E">
      <w:pPr>
        <w:ind w:left="-5" w:right="101"/>
        <w:rPr>
          <w:rFonts w:ascii="Barlow" w:hAnsi="Barlow"/>
          <w:sz w:val="22"/>
        </w:rPr>
      </w:pPr>
      <w:r w:rsidRPr="0038027B">
        <w:rPr>
          <w:rFonts w:ascii="Barlow" w:hAnsi="Barlow"/>
          <w:sz w:val="22"/>
        </w:rPr>
        <w:t xml:space="preserve">The search functions on Public Contracts Scotland can be used as a data source for local suppliers to explore the opportunities from, and contracting plans of a wide range of public bodies, including SOSE </w:t>
      </w:r>
      <w:r>
        <w:rPr>
          <w:rFonts w:ascii="Barlow" w:hAnsi="Barlow"/>
          <w:sz w:val="22"/>
        </w:rPr>
        <w:t xml:space="preserve"> </w:t>
      </w:r>
    </w:p>
    <w:p w14:paraId="2EB56A37" w14:textId="77777777" w:rsidR="00256C6E" w:rsidRDefault="00256C6E" w:rsidP="002D72AD">
      <w:pPr>
        <w:rPr>
          <w:rFonts w:ascii="Barlow" w:hAnsi="Barlow"/>
          <w:b/>
          <w:color w:val="001581"/>
          <w:sz w:val="22"/>
        </w:rPr>
      </w:pPr>
    </w:p>
    <w:p w14:paraId="45259CA2" w14:textId="77777777" w:rsidR="00256C6E" w:rsidRDefault="00256C6E" w:rsidP="002D72AD">
      <w:pPr>
        <w:rPr>
          <w:rFonts w:ascii="Barlow" w:hAnsi="Barlow"/>
          <w:b/>
          <w:color w:val="001581"/>
          <w:sz w:val="22"/>
        </w:rPr>
      </w:pPr>
    </w:p>
    <w:p w14:paraId="1956C58B" w14:textId="4EF6CECA" w:rsidR="00000C28" w:rsidRPr="0038027B" w:rsidRDefault="00ED5B65" w:rsidP="002D72AD">
      <w:pPr>
        <w:rPr>
          <w:rFonts w:ascii="Barlow" w:hAnsi="Barlow"/>
          <w:b/>
          <w:color w:val="001581"/>
          <w:sz w:val="22"/>
        </w:rPr>
      </w:pPr>
      <w:r w:rsidRPr="0038027B">
        <w:rPr>
          <w:rFonts w:ascii="Barlow" w:hAnsi="Barlow"/>
          <w:b/>
          <w:color w:val="001581"/>
          <w:sz w:val="22"/>
        </w:rPr>
        <w:t xml:space="preserve">Savings </w:t>
      </w:r>
    </w:p>
    <w:p w14:paraId="30E530A7" w14:textId="77777777" w:rsidR="00000C28" w:rsidRPr="0038027B" w:rsidRDefault="00ED5B65">
      <w:pPr>
        <w:spacing w:after="0" w:line="259" w:lineRule="auto"/>
        <w:ind w:left="0" w:right="0" w:firstLine="0"/>
        <w:jc w:val="left"/>
        <w:rPr>
          <w:rFonts w:ascii="Barlow" w:hAnsi="Barlow"/>
          <w:sz w:val="22"/>
        </w:rPr>
      </w:pPr>
      <w:r w:rsidRPr="0038027B">
        <w:rPr>
          <w:rFonts w:ascii="Barlow" w:hAnsi="Barlow"/>
          <w:b/>
          <w:color w:val="001581"/>
          <w:sz w:val="22"/>
        </w:rPr>
        <w:t xml:space="preserve"> </w:t>
      </w:r>
    </w:p>
    <w:p w14:paraId="4A72C97F" w14:textId="7D60EC89" w:rsidR="00B75C5F" w:rsidRPr="0038027B" w:rsidRDefault="16A57F6C" w:rsidP="6EA1E3CA">
      <w:pPr>
        <w:spacing w:after="190"/>
        <w:ind w:left="-5" w:right="101"/>
        <w:rPr>
          <w:rFonts w:ascii="Barlow" w:hAnsi="Barlow"/>
          <w:sz w:val="22"/>
        </w:rPr>
      </w:pPr>
      <w:r w:rsidRPr="6EA1E3CA">
        <w:rPr>
          <w:rFonts w:ascii="Barlow" w:hAnsi="Barlow"/>
          <w:sz w:val="22"/>
        </w:rPr>
        <w:t>A proactive approach to identifying potential areas for budgetary savings has been developed</w:t>
      </w:r>
      <w:r w:rsidR="1F7ECC8E" w:rsidRPr="6EA1E3CA">
        <w:rPr>
          <w:rFonts w:ascii="Barlow" w:hAnsi="Barlow"/>
          <w:sz w:val="22"/>
        </w:rPr>
        <w:t xml:space="preserve">. </w:t>
      </w:r>
      <w:r w:rsidRPr="6EA1E3CA">
        <w:rPr>
          <w:rFonts w:ascii="Barlow" w:hAnsi="Barlow"/>
          <w:sz w:val="22"/>
        </w:rPr>
        <w:t xml:space="preserve">Proposed savings opportunities are discussed with </w:t>
      </w:r>
      <w:r w:rsidR="05BCAC29" w:rsidRPr="6EA1E3CA">
        <w:rPr>
          <w:rFonts w:ascii="Barlow" w:hAnsi="Barlow"/>
          <w:sz w:val="22"/>
        </w:rPr>
        <w:t>Finance and Corporate Resource management</w:t>
      </w:r>
      <w:r w:rsidRPr="6EA1E3CA">
        <w:rPr>
          <w:rFonts w:ascii="Barlow" w:hAnsi="Barlow"/>
          <w:sz w:val="22"/>
        </w:rPr>
        <w:t xml:space="preserve"> team and senior management </w:t>
      </w:r>
      <w:r w:rsidR="05BCAC29" w:rsidRPr="6EA1E3CA">
        <w:rPr>
          <w:rFonts w:ascii="Barlow" w:hAnsi="Barlow"/>
          <w:sz w:val="22"/>
        </w:rPr>
        <w:t>when</w:t>
      </w:r>
      <w:r w:rsidRPr="6EA1E3CA">
        <w:rPr>
          <w:rFonts w:ascii="Barlow" w:hAnsi="Barlow"/>
          <w:sz w:val="22"/>
        </w:rPr>
        <w:t xml:space="preserve"> developing procurement strategies and letting contracts</w:t>
      </w:r>
      <w:r w:rsidR="7F675C97" w:rsidRPr="6EA1E3CA">
        <w:rPr>
          <w:rFonts w:ascii="Barlow" w:hAnsi="Barlow"/>
          <w:sz w:val="22"/>
        </w:rPr>
        <w:t xml:space="preserve">. </w:t>
      </w:r>
      <w:r w:rsidRPr="6EA1E3CA">
        <w:rPr>
          <w:rFonts w:ascii="Barlow" w:hAnsi="Barlow"/>
          <w:sz w:val="22"/>
        </w:rPr>
        <w:t xml:space="preserve">In the reporting period procurement activity has yielded improvements in contracted </w:t>
      </w:r>
      <w:r w:rsidR="315ECBEE" w:rsidRPr="6EA1E3CA">
        <w:rPr>
          <w:rFonts w:ascii="Barlow" w:hAnsi="Barlow"/>
          <w:sz w:val="22"/>
        </w:rPr>
        <w:t>terms and</w:t>
      </w:r>
      <w:r w:rsidRPr="6EA1E3CA">
        <w:rPr>
          <w:rFonts w:ascii="Barlow" w:hAnsi="Barlow"/>
          <w:sz w:val="22"/>
        </w:rPr>
        <w:t xml:space="preserve"> has contributed to the delivery of both cashable efficiency savings and non-cashable process improvements</w:t>
      </w:r>
      <w:r w:rsidR="7B109483" w:rsidRPr="6EA1E3CA">
        <w:rPr>
          <w:rFonts w:ascii="Barlow" w:hAnsi="Barlow"/>
          <w:sz w:val="22"/>
        </w:rPr>
        <w:t xml:space="preserve">. </w:t>
      </w:r>
    </w:p>
    <w:p w14:paraId="30A8DD63" w14:textId="77777777" w:rsidR="00B75C5F" w:rsidRPr="0038027B" w:rsidRDefault="00B75C5F" w:rsidP="009359A0">
      <w:pPr>
        <w:rPr>
          <w:rFonts w:ascii="Barlow" w:hAnsi="Barlow"/>
          <w:b/>
          <w:color w:val="001581"/>
          <w:sz w:val="22"/>
        </w:rPr>
      </w:pPr>
      <w:r w:rsidRPr="0038027B">
        <w:rPr>
          <w:rFonts w:ascii="Barlow" w:hAnsi="Barlow"/>
          <w:b/>
          <w:color w:val="001581"/>
          <w:sz w:val="22"/>
        </w:rPr>
        <w:t xml:space="preserve">Fair Working Practices </w:t>
      </w:r>
    </w:p>
    <w:p w14:paraId="5941E70B" w14:textId="77777777" w:rsidR="00B75C5F" w:rsidRPr="0038027B" w:rsidRDefault="00B75C5F" w:rsidP="00B75C5F">
      <w:pPr>
        <w:rPr>
          <w:rFonts w:ascii="Barlow" w:hAnsi="Barlow"/>
          <w:sz w:val="22"/>
        </w:rPr>
      </w:pPr>
    </w:p>
    <w:p w14:paraId="2FD2F488" w14:textId="3D2BCF1C" w:rsidR="00B75C5F" w:rsidRPr="0038027B" w:rsidRDefault="05BCAC29" w:rsidP="6EA1E3CA">
      <w:pPr>
        <w:rPr>
          <w:rFonts w:ascii="Barlow" w:hAnsi="Barlow"/>
          <w:b/>
          <w:bCs/>
          <w:color w:val="auto"/>
          <w:sz w:val="22"/>
        </w:rPr>
      </w:pPr>
      <w:r w:rsidRPr="6EA1E3CA">
        <w:rPr>
          <w:rFonts w:ascii="Barlow" w:hAnsi="Barlow"/>
          <w:sz w:val="22"/>
        </w:rPr>
        <w:t>SOSE</w:t>
      </w:r>
      <w:r w:rsidR="16A57F6C" w:rsidRPr="6EA1E3CA">
        <w:rPr>
          <w:rFonts w:ascii="Barlow" w:hAnsi="Barlow"/>
          <w:sz w:val="22"/>
        </w:rPr>
        <w:t xml:space="preserve"> became an accredited Living Wage employer in </w:t>
      </w:r>
      <w:r w:rsidRPr="6EA1E3CA">
        <w:rPr>
          <w:rFonts w:ascii="Barlow" w:hAnsi="Barlow"/>
          <w:sz w:val="22"/>
        </w:rPr>
        <w:t>2020</w:t>
      </w:r>
      <w:r w:rsidR="7D117A25" w:rsidRPr="6EA1E3CA">
        <w:rPr>
          <w:rFonts w:ascii="Barlow" w:hAnsi="Barlow"/>
          <w:sz w:val="22"/>
        </w:rPr>
        <w:t xml:space="preserve">. </w:t>
      </w:r>
      <w:r w:rsidR="16A57F6C" w:rsidRPr="6EA1E3CA">
        <w:rPr>
          <w:rFonts w:ascii="Barlow" w:hAnsi="Barlow"/>
          <w:sz w:val="22"/>
        </w:rPr>
        <w:t>As part of this accreditation, we made the commitment to develop our understanding of Fair Work practices, including</w:t>
      </w:r>
      <w:r w:rsidR="16A57F6C" w:rsidRPr="6EA1E3CA">
        <w:rPr>
          <w:rFonts w:ascii="Barlow" w:hAnsi="Barlow"/>
          <w:color w:val="auto"/>
          <w:sz w:val="22"/>
        </w:rPr>
        <w:t xml:space="preserve"> </w:t>
      </w:r>
      <w:hyperlink r:id="rId32">
        <w:r w:rsidR="16A57F6C" w:rsidRPr="6EA1E3CA">
          <w:rPr>
            <w:rFonts w:ascii="Barlow" w:hAnsi="Barlow"/>
            <w:color w:val="0070C0"/>
            <w:sz w:val="22"/>
            <w:u w:val="single"/>
          </w:rPr>
          <w:t>payment of the Living Wage</w:t>
        </w:r>
      </w:hyperlink>
      <w:hyperlink r:id="rId33">
        <w:r w:rsidR="16A57F6C" w:rsidRPr="6EA1E3CA">
          <w:rPr>
            <w:rFonts w:ascii="Barlow" w:hAnsi="Barlow"/>
            <w:color w:val="auto"/>
            <w:sz w:val="22"/>
          </w:rPr>
          <w:t xml:space="preserve"> </w:t>
        </w:r>
      </w:hyperlink>
      <w:r w:rsidR="16A57F6C" w:rsidRPr="6EA1E3CA">
        <w:rPr>
          <w:rFonts w:ascii="Barlow" w:hAnsi="Barlow"/>
          <w:sz w:val="22"/>
        </w:rPr>
        <w:t>in our supply chain</w:t>
      </w:r>
      <w:r w:rsidR="29D75E12" w:rsidRPr="6EA1E3CA">
        <w:rPr>
          <w:rFonts w:ascii="Barlow" w:hAnsi="Barlow"/>
          <w:sz w:val="22"/>
        </w:rPr>
        <w:t xml:space="preserve">. </w:t>
      </w:r>
      <w:r w:rsidR="16A57F6C" w:rsidRPr="6EA1E3CA">
        <w:rPr>
          <w:rFonts w:ascii="Barlow" w:hAnsi="Barlow"/>
          <w:sz w:val="22"/>
        </w:rPr>
        <w:t>To this end, we include questions on the approach to Fair Work when engaging with prospective suppliers for services</w:t>
      </w:r>
      <w:r w:rsidR="384C2A94" w:rsidRPr="6EA1E3CA">
        <w:rPr>
          <w:rFonts w:ascii="Barlow" w:hAnsi="Barlow"/>
          <w:sz w:val="22"/>
        </w:rPr>
        <w:t xml:space="preserve">. </w:t>
      </w:r>
      <w:r w:rsidR="16A57F6C" w:rsidRPr="6EA1E3CA">
        <w:rPr>
          <w:rFonts w:ascii="Barlow" w:hAnsi="Barlow"/>
          <w:sz w:val="22"/>
        </w:rPr>
        <w:t xml:space="preserve">Where new contracts are </w:t>
      </w:r>
      <w:r w:rsidR="09C4E431" w:rsidRPr="6EA1E3CA">
        <w:rPr>
          <w:rFonts w:ascii="Barlow" w:hAnsi="Barlow"/>
          <w:sz w:val="22"/>
        </w:rPr>
        <w:t>formed,</w:t>
      </w:r>
      <w:r w:rsidR="16A57F6C" w:rsidRPr="6EA1E3CA">
        <w:rPr>
          <w:rFonts w:ascii="Barlow" w:hAnsi="Barlow"/>
          <w:sz w:val="22"/>
        </w:rPr>
        <w:t xml:space="preserve"> bidders are required to provide information on their approach to Fair Work and the payment of the Living Wage</w:t>
      </w:r>
      <w:r w:rsidR="50A4E0AF" w:rsidRPr="6EA1E3CA">
        <w:rPr>
          <w:rFonts w:ascii="Barlow" w:hAnsi="Barlow"/>
          <w:b/>
          <w:bCs/>
          <w:sz w:val="22"/>
        </w:rPr>
        <w:t>.</w:t>
      </w:r>
    </w:p>
    <w:p w14:paraId="35AD8652" w14:textId="77777777" w:rsidR="00F9481B" w:rsidRPr="0038027B" w:rsidRDefault="00F9481B" w:rsidP="00F9481B">
      <w:pPr>
        <w:rPr>
          <w:rFonts w:ascii="Barlow" w:hAnsi="Barlow"/>
          <w:sz w:val="22"/>
        </w:rPr>
      </w:pPr>
    </w:p>
    <w:p w14:paraId="4AFBC791" w14:textId="77777777" w:rsidR="00B75C5F" w:rsidRPr="0038027B" w:rsidRDefault="00B75C5F" w:rsidP="009359A0">
      <w:pPr>
        <w:rPr>
          <w:rFonts w:ascii="Barlow" w:hAnsi="Barlow"/>
          <w:b/>
          <w:color w:val="001581"/>
          <w:sz w:val="22"/>
        </w:rPr>
      </w:pPr>
      <w:r w:rsidRPr="0038027B">
        <w:rPr>
          <w:rFonts w:ascii="Barlow" w:hAnsi="Barlow"/>
          <w:b/>
          <w:color w:val="001581"/>
          <w:sz w:val="22"/>
        </w:rPr>
        <w:t xml:space="preserve">Electronic Tools and Process Efficiency </w:t>
      </w:r>
    </w:p>
    <w:p w14:paraId="3823EE6D" w14:textId="77777777" w:rsidR="00B75C5F" w:rsidRPr="0038027B" w:rsidRDefault="00B75C5F" w:rsidP="00B75C5F">
      <w:pPr>
        <w:spacing w:after="0" w:line="259" w:lineRule="auto"/>
        <w:ind w:left="0" w:right="0" w:firstLine="0"/>
        <w:jc w:val="left"/>
        <w:rPr>
          <w:rFonts w:ascii="Barlow" w:hAnsi="Barlow"/>
          <w:sz w:val="22"/>
        </w:rPr>
      </w:pPr>
      <w:r w:rsidRPr="0038027B">
        <w:rPr>
          <w:rFonts w:ascii="Barlow" w:hAnsi="Barlow"/>
          <w:b/>
          <w:color w:val="001581"/>
          <w:sz w:val="22"/>
        </w:rPr>
        <w:t xml:space="preserve"> </w:t>
      </w:r>
    </w:p>
    <w:p w14:paraId="2FDCECD6" w14:textId="67B07AE5" w:rsidR="00000C28" w:rsidRPr="0038027B" w:rsidRDefault="16A57F6C" w:rsidP="6EA1E3CA">
      <w:pPr>
        <w:spacing w:after="16" w:line="259" w:lineRule="auto"/>
        <w:ind w:left="0" w:right="0" w:firstLine="0"/>
        <w:rPr>
          <w:rFonts w:ascii="Barlow" w:hAnsi="Barlow"/>
          <w:sz w:val="22"/>
        </w:rPr>
      </w:pPr>
      <w:r w:rsidRPr="6EA1E3CA">
        <w:rPr>
          <w:rFonts w:ascii="Barlow" w:hAnsi="Barlow"/>
          <w:sz w:val="22"/>
        </w:rPr>
        <w:t xml:space="preserve">All competitive activities use the national portal </w:t>
      </w:r>
      <w:hyperlink r:id="rId34">
        <w:r w:rsidRPr="6EA1E3CA">
          <w:rPr>
            <w:rFonts w:ascii="Barlow" w:hAnsi="Barlow"/>
            <w:color w:val="0000FF"/>
            <w:sz w:val="22"/>
            <w:u w:val="single"/>
          </w:rPr>
          <w:t>Public Contracts Scotland</w:t>
        </w:r>
      </w:hyperlink>
      <w:r w:rsidRPr="6EA1E3CA">
        <w:rPr>
          <w:rFonts w:ascii="Barlow" w:hAnsi="Barlow"/>
          <w:color w:val="0000FF"/>
          <w:sz w:val="22"/>
          <w:u w:val="single"/>
        </w:rPr>
        <w:t xml:space="preserve"> with the intention that </w:t>
      </w:r>
      <w:r w:rsidRPr="6EA1E3CA">
        <w:rPr>
          <w:rFonts w:ascii="Barlow" w:hAnsi="Barlow"/>
          <w:sz w:val="22"/>
        </w:rPr>
        <w:t xml:space="preserve">potential suppliers </w:t>
      </w:r>
      <w:r w:rsidR="762EBFD7" w:rsidRPr="6EA1E3CA">
        <w:rPr>
          <w:rFonts w:ascii="Barlow" w:hAnsi="Barlow"/>
          <w:sz w:val="22"/>
        </w:rPr>
        <w:t>can</w:t>
      </w:r>
      <w:r w:rsidRPr="6EA1E3CA">
        <w:rPr>
          <w:rFonts w:ascii="Barlow" w:hAnsi="Barlow"/>
          <w:sz w:val="22"/>
        </w:rPr>
        <w:t xml:space="preserve"> identify contracting opportunities in </w:t>
      </w:r>
      <w:r w:rsidR="254A13DE" w:rsidRPr="6EA1E3CA">
        <w:rPr>
          <w:rFonts w:ascii="Barlow" w:hAnsi="Barlow"/>
          <w:sz w:val="22"/>
        </w:rPr>
        <w:t>a specific location</w:t>
      </w:r>
      <w:r w:rsidR="384C2A94" w:rsidRPr="6EA1E3CA">
        <w:rPr>
          <w:rFonts w:ascii="Barlow" w:hAnsi="Barlow"/>
          <w:sz w:val="22"/>
        </w:rPr>
        <w:t xml:space="preserve">. </w:t>
      </w:r>
      <w:r w:rsidRPr="6EA1E3CA">
        <w:rPr>
          <w:rFonts w:ascii="Barlow" w:hAnsi="Barlow"/>
          <w:sz w:val="22"/>
        </w:rPr>
        <w:t>The use of electronic systems and digital tools to support and manage the procurement work is a source of further efficiency</w:t>
      </w:r>
      <w:r w:rsidR="13BB7E43" w:rsidRPr="6EA1E3CA">
        <w:rPr>
          <w:rFonts w:ascii="Barlow" w:hAnsi="Barlow"/>
          <w:sz w:val="22"/>
        </w:rPr>
        <w:t xml:space="preserve">. </w:t>
      </w:r>
    </w:p>
    <w:p w14:paraId="13D40BAB" w14:textId="5E101F3A" w:rsidR="00B75C5F" w:rsidRPr="0038027B" w:rsidRDefault="00B75C5F" w:rsidP="00864180">
      <w:pPr>
        <w:spacing w:after="0" w:line="259" w:lineRule="auto"/>
        <w:ind w:left="0" w:right="0" w:firstLine="0"/>
        <w:rPr>
          <w:rFonts w:ascii="Barlow" w:hAnsi="Barlow"/>
          <w:sz w:val="22"/>
        </w:rPr>
      </w:pPr>
    </w:p>
    <w:p w14:paraId="49769633" w14:textId="77777777" w:rsidR="00000C28" w:rsidRPr="0038027B" w:rsidRDefault="00ED5B65" w:rsidP="002D72AD">
      <w:pPr>
        <w:rPr>
          <w:rFonts w:ascii="Barlow" w:hAnsi="Barlow"/>
          <w:b/>
          <w:color w:val="001581"/>
          <w:sz w:val="22"/>
        </w:rPr>
      </w:pPr>
      <w:r w:rsidRPr="0038027B">
        <w:rPr>
          <w:rFonts w:ascii="Barlow" w:hAnsi="Barlow"/>
          <w:b/>
          <w:color w:val="001581"/>
          <w:sz w:val="22"/>
        </w:rPr>
        <w:t xml:space="preserve">Collaborative Contracts </w:t>
      </w:r>
    </w:p>
    <w:p w14:paraId="656CEECD" w14:textId="77777777" w:rsidR="00000C28" w:rsidRPr="0038027B" w:rsidRDefault="00ED5B65">
      <w:pPr>
        <w:spacing w:after="0" w:line="259" w:lineRule="auto"/>
        <w:ind w:left="0" w:right="0" w:firstLine="0"/>
        <w:jc w:val="left"/>
        <w:rPr>
          <w:rFonts w:ascii="Barlow" w:hAnsi="Barlow"/>
          <w:sz w:val="22"/>
        </w:rPr>
      </w:pPr>
      <w:r w:rsidRPr="0038027B">
        <w:rPr>
          <w:rFonts w:ascii="Barlow" w:hAnsi="Barlow"/>
          <w:sz w:val="22"/>
        </w:rPr>
        <w:t xml:space="preserve"> </w:t>
      </w:r>
    </w:p>
    <w:p w14:paraId="0D635E6B" w14:textId="561C5B02" w:rsidR="00B75C5F" w:rsidRPr="0038027B" w:rsidRDefault="00B75C5F" w:rsidP="00B75C5F">
      <w:pPr>
        <w:spacing w:after="34"/>
        <w:ind w:left="-5" w:right="0"/>
        <w:rPr>
          <w:rFonts w:ascii="Barlow" w:hAnsi="Barlow"/>
          <w:sz w:val="22"/>
        </w:rPr>
      </w:pPr>
      <w:r w:rsidRPr="0038027B">
        <w:rPr>
          <w:rFonts w:ascii="Barlow" w:hAnsi="Barlow"/>
          <w:sz w:val="22"/>
        </w:rPr>
        <w:t>In addition to</w:t>
      </w:r>
      <w:r w:rsidRPr="0038027B">
        <w:rPr>
          <w:rFonts w:ascii="Barlow" w:eastAsia="Calibri" w:hAnsi="Barlow" w:cs="Calibri"/>
          <w:sz w:val="22"/>
        </w:rPr>
        <w:t xml:space="preserve"> </w:t>
      </w:r>
      <w:r w:rsidRPr="0038027B">
        <w:rPr>
          <w:rFonts w:ascii="Barlow" w:hAnsi="Barlow"/>
          <w:sz w:val="22"/>
        </w:rPr>
        <w:t xml:space="preserve">directly procured contracts issued on behalf of </w:t>
      </w:r>
      <w:r w:rsidR="00CD73FB" w:rsidRPr="0038027B">
        <w:rPr>
          <w:rFonts w:ascii="Barlow" w:hAnsi="Barlow"/>
          <w:sz w:val="22"/>
        </w:rPr>
        <w:t>SOSE</w:t>
      </w:r>
      <w:r w:rsidRPr="0038027B">
        <w:rPr>
          <w:rFonts w:ascii="Barlow" w:hAnsi="Barlow"/>
          <w:sz w:val="22"/>
        </w:rPr>
        <w:t xml:space="preserve">, we also make use of a range of contractual agreements awarded in collaboration with other bodies. </w:t>
      </w:r>
    </w:p>
    <w:p w14:paraId="3829ED70" w14:textId="77777777" w:rsidR="00B75C5F" w:rsidRPr="0038027B" w:rsidRDefault="00B75C5F" w:rsidP="00B75C5F">
      <w:pPr>
        <w:spacing w:after="34"/>
        <w:ind w:left="-5" w:right="0"/>
        <w:rPr>
          <w:rFonts w:ascii="Barlow" w:hAnsi="Barlow"/>
          <w:sz w:val="22"/>
        </w:rPr>
      </w:pPr>
    </w:p>
    <w:p w14:paraId="3B86AEDD" w14:textId="1B73F0A7" w:rsidR="00B75C5F" w:rsidRPr="0038027B" w:rsidRDefault="00B75C5F" w:rsidP="00B75C5F">
      <w:pPr>
        <w:spacing w:after="34"/>
        <w:ind w:left="-5" w:right="0"/>
        <w:rPr>
          <w:rFonts w:ascii="Barlow" w:hAnsi="Barlow"/>
          <w:sz w:val="22"/>
        </w:rPr>
      </w:pPr>
      <w:r w:rsidRPr="0038027B">
        <w:rPr>
          <w:rFonts w:ascii="Barlow" w:hAnsi="Barlow"/>
          <w:sz w:val="22"/>
        </w:rPr>
        <w:t>The</w:t>
      </w:r>
      <w:r w:rsidR="001F7E17" w:rsidRPr="0038027B">
        <w:rPr>
          <w:rFonts w:ascii="Barlow" w:hAnsi="Barlow"/>
          <w:sz w:val="22"/>
        </w:rPr>
        <w:t xml:space="preserve"> </w:t>
      </w:r>
      <w:r w:rsidRPr="0038027B">
        <w:rPr>
          <w:rFonts w:ascii="Barlow" w:hAnsi="Barlow"/>
          <w:sz w:val="22"/>
        </w:rPr>
        <w:t xml:space="preserve">collaborative contracts used by </w:t>
      </w:r>
      <w:r w:rsidR="001F7E17" w:rsidRPr="0038027B">
        <w:rPr>
          <w:rFonts w:ascii="Barlow" w:hAnsi="Barlow"/>
          <w:sz w:val="22"/>
        </w:rPr>
        <w:t>SOSE</w:t>
      </w:r>
      <w:r w:rsidRPr="0038027B">
        <w:rPr>
          <w:rFonts w:ascii="Barlow" w:hAnsi="Barlow"/>
          <w:sz w:val="22"/>
        </w:rPr>
        <w:t xml:space="preserve"> are broadly split into three categories </w:t>
      </w:r>
    </w:p>
    <w:p w14:paraId="38EF3192" w14:textId="77777777" w:rsidR="00B75C5F" w:rsidRPr="0038027B" w:rsidRDefault="00B75C5F" w:rsidP="00B75C5F">
      <w:pPr>
        <w:spacing w:after="34"/>
        <w:ind w:left="-5" w:right="0"/>
        <w:rPr>
          <w:rFonts w:ascii="Barlow" w:hAnsi="Barlow"/>
          <w:sz w:val="22"/>
        </w:rPr>
      </w:pPr>
    </w:p>
    <w:p w14:paraId="4B4D8D59" w14:textId="2A751CDD" w:rsidR="00B75C5F" w:rsidRPr="0038027B" w:rsidRDefault="16A57F6C" w:rsidP="6EA1E3CA">
      <w:pPr>
        <w:pStyle w:val="ListParagraph"/>
        <w:numPr>
          <w:ilvl w:val="0"/>
          <w:numId w:val="18"/>
        </w:numPr>
        <w:spacing w:after="34"/>
        <w:ind w:left="720" w:right="0" w:hanging="735"/>
        <w:rPr>
          <w:rFonts w:ascii="Barlow" w:hAnsi="Barlow"/>
          <w:sz w:val="22"/>
        </w:rPr>
      </w:pPr>
      <w:r w:rsidRPr="6EA1E3CA">
        <w:rPr>
          <w:rFonts w:ascii="Barlow" w:hAnsi="Barlow"/>
          <w:sz w:val="22"/>
        </w:rPr>
        <w:t xml:space="preserve">those delivered for the whole of the public sector by Scottish Government, </w:t>
      </w:r>
      <w:proofErr w:type="spellStart"/>
      <w:r w:rsidRPr="6EA1E3CA">
        <w:rPr>
          <w:rFonts w:ascii="Barlow" w:hAnsi="Barlow"/>
          <w:sz w:val="22"/>
        </w:rPr>
        <w:t>Hubco</w:t>
      </w:r>
      <w:proofErr w:type="spellEnd"/>
      <w:r w:rsidRPr="6EA1E3CA">
        <w:rPr>
          <w:rFonts w:ascii="Barlow" w:hAnsi="Barlow"/>
          <w:sz w:val="22"/>
        </w:rPr>
        <w:t xml:space="preserve">, </w:t>
      </w:r>
      <w:r w:rsidR="698242D3" w:rsidRPr="6EA1E3CA">
        <w:rPr>
          <w:rFonts w:ascii="Barlow" w:hAnsi="Barlow"/>
          <w:sz w:val="22"/>
        </w:rPr>
        <w:t>Westminster (</w:t>
      </w:r>
      <w:r w:rsidRPr="6EA1E3CA">
        <w:rPr>
          <w:rFonts w:ascii="Barlow" w:hAnsi="Barlow"/>
          <w:sz w:val="22"/>
        </w:rPr>
        <w:t>CCS), and other public sector bodies (SPA, SCAPE)</w:t>
      </w:r>
    </w:p>
    <w:p w14:paraId="79346AF7" w14:textId="77777777" w:rsidR="00B75C5F" w:rsidRPr="0038027B" w:rsidRDefault="00B75C5F" w:rsidP="00B75C5F">
      <w:pPr>
        <w:pStyle w:val="ListParagraph"/>
        <w:numPr>
          <w:ilvl w:val="0"/>
          <w:numId w:val="18"/>
        </w:numPr>
        <w:spacing w:after="34"/>
        <w:ind w:left="720" w:right="0" w:hanging="735"/>
        <w:rPr>
          <w:rFonts w:ascii="Barlow" w:hAnsi="Barlow"/>
          <w:sz w:val="22"/>
        </w:rPr>
      </w:pPr>
      <w:r w:rsidRPr="0038027B">
        <w:rPr>
          <w:rFonts w:ascii="Barlow" w:hAnsi="Barlow"/>
          <w:sz w:val="22"/>
        </w:rPr>
        <w:t>those delivered for the Scottish local authority sector by Scotland Excel</w:t>
      </w:r>
    </w:p>
    <w:p w14:paraId="6AF88B8D" w14:textId="479F30BE" w:rsidR="00B75C5F" w:rsidRPr="0038027B" w:rsidRDefault="16A57F6C" w:rsidP="6EA1E3CA">
      <w:pPr>
        <w:pStyle w:val="ListParagraph"/>
        <w:numPr>
          <w:ilvl w:val="0"/>
          <w:numId w:val="18"/>
        </w:numPr>
        <w:spacing w:after="34"/>
        <w:ind w:left="720" w:right="0" w:hanging="735"/>
        <w:rPr>
          <w:rFonts w:ascii="Barlow" w:hAnsi="Barlow"/>
          <w:sz w:val="22"/>
        </w:rPr>
      </w:pPr>
      <w:r w:rsidRPr="6EA1E3CA">
        <w:rPr>
          <w:rFonts w:ascii="Barlow" w:hAnsi="Barlow"/>
          <w:sz w:val="22"/>
        </w:rPr>
        <w:t xml:space="preserve">those delivered </w:t>
      </w:r>
      <w:r w:rsidR="4192BF7C" w:rsidRPr="6EA1E3CA">
        <w:rPr>
          <w:rFonts w:ascii="Barlow" w:hAnsi="Barlow"/>
          <w:sz w:val="22"/>
        </w:rPr>
        <w:t xml:space="preserve">by partners </w:t>
      </w:r>
      <w:r w:rsidR="57D7959C" w:rsidRPr="6EA1E3CA">
        <w:rPr>
          <w:rFonts w:ascii="Barlow" w:hAnsi="Barlow"/>
          <w:sz w:val="22"/>
        </w:rPr>
        <w:t>(</w:t>
      </w:r>
      <w:r w:rsidR="2303B474" w:rsidRPr="6EA1E3CA">
        <w:rPr>
          <w:rFonts w:ascii="Barlow" w:hAnsi="Barlow"/>
          <w:sz w:val="22"/>
        </w:rPr>
        <w:t xml:space="preserve">HIE, </w:t>
      </w:r>
      <w:r w:rsidR="15DE0B33" w:rsidRPr="6EA1E3CA">
        <w:rPr>
          <w:rFonts w:ascii="Barlow" w:hAnsi="Barlow"/>
          <w:sz w:val="22"/>
        </w:rPr>
        <w:t>SE (Scottish Enterprise)</w:t>
      </w:r>
      <w:r w:rsidR="4192BF7C" w:rsidRPr="6EA1E3CA">
        <w:rPr>
          <w:rFonts w:ascii="Barlow" w:hAnsi="Barlow"/>
          <w:sz w:val="22"/>
        </w:rPr>
        <w:t xml:space="preserve">) </w:t>
      </w:r>
    </w:p>
    <w:p w14:paraId="5C0E89F2" w14:textId="77777777" w:rsidR="00B75C5F" w:rsidRPr="0038027B" w:rsidRDefault="00B75C5F" w:rsidP="00B75C5F">
      <w:pPr>
        <w:spacing w:after="34"/>
        <w:ind w:right="0"/>
        <w:rPr>
          <w:rFonts w:ascii="Barlow" w:hAnsi="Barlow"/>
          <w:sz w:val="22"/>
        </w:rPr>
      </w:pPr>
    </w:p>
    <w:p w14:paraId="34CEEE25" w14:textId="387995B6" w:rsidR="00B75C5F" w:rsidRPr="0038027B" w:rsidRDefault="16A57F6C" w:rsidP="6EA1E3CA">
      <w:pPr>
        <w:spacing w:after="0" w:line="240" w:lineRule="auto"/>
        <w:ind w:left="11" w:right="0" w:hanging="11"/>
        <w:rPr>
          <w:rFonts w:ascii="Barlow" w:hAnsi="Barlow"/>
          <w:sz w:val="22"/>
        </w:rPr>
      </w:pPr>
      <w:r w:rsidRPr="6EA1E3CA">
        <w:rPr>
          <w:rFonts w:ascii="Barlow" w:hAnsi="Barlow"/>
          <w:sz w:val="22"/>
        </w:rPr>
        <w:t xml:space="preserve">Almost </w:t>
      </w:r>
      <w:r w:rsidR="00A74233">
        <w:rPr>
          <w:rFonts w:ascii="Barlow" w:hAnsi="Barlow"/>
          <w:sz w:val="22"/>
        </w:rPr>
        <w:t>71</w:t>
      </w:r>
      <w:r w:rsidRPr="6EA1E3CA">
        <w:rPr>
          <w:rFonts w:ascii="Barlow" w:hAnsi="Barlow"/>
          <w:sz w:val="22"/>
        </w:rPr>
        <w:t xml:space="preserve">% of </w:t>
      </w:r>
      <w:r w:rsidR="4192BF7C" w:rsidRPr="6EA1E3CA">
        <w:rPr>
          <w:rFonts w:ascii="Barlow" w:hAnsi="Barlow"/>
          <w:sz w:val="22"/>
        </w:rPr>
        <w:t>SOSE</w:t>
      </w:r>
      <w:r w:rsidRPr="6EA1E3CA">
        <w:rPr>
          <w:rFonts w:ascii="Barlow" w:hAnsi="Barlow"/>
          <w:sz w:val="22"/>
        </w:rPr>
        <w:t xml:space="preserve"> spend is channelled through these collaborative contracts and we actively participate in the creation and operational management of </w:t>
      </w:r>
      <w:r w:rsidR="097A901D" w:rsidRPr="6EA1E3CA">
        <w:rPr>
          <w:rFonts w:ascii="Barlow" w:hAnsi="Barlow"/>
          <w:sz w:val="22"/>
        </w:rPr>
        <w:t>several of</w:t>
      </w:r>
      <w:r w:rsidRPr="6EA1E3CA">
        <w:rPr>
          <w:rFonts w:ascii="Barlow" w:hAnsi="Barlow"/>
          <w:sz w:val="22"/>
        </w:rPr>
        <w:t xml:space="preserve"> them</w:t>
      </w:r>
      <w:r w:rsidR="13439C2F" w:rsidRPr="6EA1E3CA">
        <w:rPr>
          <w:rFonts w:ascii="Barlow" w:hAnsi="Barlow"/>
          <w:sz w:val="22"/>
        </w:rPr>
        <w:t xml:space="preserve">. </w:t>
      </w:r>
      <w:r w:rsidRPr="6EA1E3CA">
        <w:rPr>
          <w:rFonts w:ascii="Barlow" w:hAnsi="Barlow"/>
          <w:sz w:val="22"/>
        </w:rPr>
        <w:t>Collaboration can also bring significant process efficiencies through promoting the use of common contract specifications</w:t>
      </w:r>
      <w:r w:rsidR="7FFC8415" w:rsidRPr="6EA1E3CA">
        <w:rPr>
          <w:rFonts w:ascii="Barlow" w:hAnsi="Barlow"/>
          <w:sz w:val="22"/>
        </w:rPr>
        <w:t xml:space="preserve">. </w:t>
      </w:r>
      <w:r w:rsidRPr="6EA1E3CA">
        <w:rPr>
          <w:rFonts w:ascii="Barlow" w:hAnsi="Barlow"/>
          <w:sz w:val="22"/>
        </w:rPr>
        <w:t>This in turn helps to deliver more contracts in line with time and cost targets, particularly beneficial in the construction sector</w:t>
      </w:r>
      <w:r w:rsidR="3B31FB22" w:rsidRPr="6EA1E3CA">
        <w:rPr>
          <w:rFonts w:ascii="Barlow" w:hAnsi="Barlow"/>
          <w:sz w:val="22"/>
        </w:rPr>
        <w:t xml:space="preserve">. </w:t>
      </w:r>
    </w:p>
    <w:p w14:paraId="0192C422" w14:textId="77777777" w:rsidR="00B75C5F" w:rsidRPr="0038027B" w:rsidRDefault="00B75C5F" w:rsidP="00B75C5F">
      <w:pPr>
        <w:spacing w:after="34" w:line="360" w:lineRule="auto"/>
        <w:ind w:right="0"/>
        <w:rPr>
          <w:rFonts w:ascii="Barlow" w:hAnsi="Barlow"/>
          <w:sz w:val="22"/>
        </w:rPr>
      </w:pPr>
    </w:p>
    <w:p w14:paraId="767AF2C9" w14:textId="35057A8A" w:rsidR="00B75C5F" w:rsidRPr="0038027B" w:rsidRDefault="16A57F6C" w:rsidP="6EA1E3CA">
      <w:pPr>
        <w:spacing w:after="0" w:line="240" w:lineRule="auto"/>
        <w:ind w:left="11" w:right="0" w:hanging="11"/>
        <w:rPr>
          <w:rFonts w:ascii="Barlow" w:hAnsi="Barlow"/>
          <w:sz w:val="22"/>
        </w:rPr>
      </w:pPr>
      <w:r w:rsidRPr="6EA1E3CA">
        <w:rPr>
          <w:rFonts w:ascii="Barlow" w:hAnsi="Barlow"/>
          <w:sz w:val="22"/>
        </w:rPr>
        <w:t xml:space="preserve">Value from these collaborative arrangements is promoted through access to the enhanced buying power of working together with other </w:t>
      </w:r>
      <w:r w:rsidR="4192BF7C" w:rsidRPr="6EA1E3CA">
        <w:rPr>
          <w:rFonts w:ascii="Barlow" w:hAnsi="Barlow"/>
          <w:sz w:val="22"/>
        </w:rPr>
        <w:t xml:space="preserve">partner </w:t>
      </w:r>
      <w:r w:rsidR="6DC52D65" w:rsidRPr="6EA1E3CA">
        <w:rPr>
          <w:rFonts w:ascii="Barlow" w:hAnsi="Barlow"/>
          <w:sz w:val="22"/>
        </w:rPr>
        <w:t>organisations either</w:t>
      </w:r>
      <w:r w:rsidRPr="6EA1E3CA">
        <w:rPr>
          <w:rFonts w:ascii="Barlow" w:hAnsi="Barlow"/>
          <w:sz w:val="22"/>
        </w:rPr>
        <w:t xml:space="preserve"> local or nationally</w:t>
      </w:r>
      <w:r w:rsidR="241C134E" w:rsidRPr="6EA1E3CA">
        <w:rPr>
          <w:rFonts w:ascii="Barlow" w:hAnsi="Barlow"/>
          <w:sz w:val="22"/>
        </w:rPr>
        <w:t xml:space="preserve">. </w:t>
      </w:r>
      <w:r w:rsidRPr="6EA1E3CA">
        <w:rPr>
          <w:rFonts w:ascii="Barlow" w:hAnsi="Barlow"/>
          <w:sz w:val="22"/>
        </w:rPr>
        <w:t xml:space="preserve">Robust benchmarking of prices and costs is undertaken using data on market rates, comparable </w:t>
      </w:r>
      <w:r w:rsidR="100FF0A3" w:rsidRPr="6EA1E3CA">
        <w:rPr>
          <w:rFonts w:ascii="Barlow" w:hAnsi="Barlow"/>
          <w:sz w:val="22"/>
        </w:rPr>
        <w:t>projects,</w:t>
      </w:r>
      <w:r w:rsidRPr="6EA1E3CA">
        <w:rPr>
          <w:rFonts w:ascii="Barlow" w:hAnsi="Barlow"/>
          <w:sz w:val="22"/>
        </w:rPr>
        <w:t xml:space="preserve"> and internal information on performance. </w:t>
      </w:r>
    </w:p>
    <w:p w14:paraId="62607D0B" w14:textId="77777777" w:rsidR="009E2B98" w:rsidRPr="0038027B" w:rsidRDefault="009E2B98" w:rsidP="00E942BB">
      <w:pPr>
        <w:spacing w:after="34"/>
        <w:ind w:left="0" w:right="0" w:firstLine="0"/>
        <w:rPr>
          <w:rFonts w:ascii="Barlow" w:hAnsi="Barlow"/>
          <w:sz w:val="22"/>
        </w:rPr>
      </w:pPr>
    </w:p>
    <w:tbl>
      <w:tblPr>
        <w:tblStyle w:val="TableGrid"/>
        <w:tblW w:w="14018" w:type="dxa"/>
        <w:tblInd w:w="-29" w:type="dxa"/>
        <w:tblCellMar>
          <w:top w:w="6" w:type="dxa"/>
        </w:tblCellMar>
        <w:tblLook w:val="04A0" w:firstRow="1" w:lastRow="0" w:firstColumn="1" w:lastColumn="0" w:noHBand="0" w:noVBand="1"/>
      </w:tblPr>
      <w:tblGrid>
        <w:gridCol w:w="10698"/>
        <w:gridCol w:w="3320"/>
      </w:tblGrid>
      <w:tr w:rsidR="009E2B98" w:rsidRPr="0038027B" w14:paraId="2430B948" w14:textId="77777777" w:rsidTr="00486CCF">
        <w:trPr>
          <w:trHeight w:val="317"/>
        </w:trPr>
        <w:tc>
          <w:tcPr>
            <w:tcW w:w="10698" w:type="dxa"/>
            <w:tcBorders>
              <w:top w:val="nil"/>
              <w:left w:val="nil"/>
              <w:bottom w:val="nil"/>
              <w:right w:val="nil"/>
            </w:tcBorders>
          </w:tcPr>
          <w:tbl>
            <w:tblPr>
              <w:tblStyle w:val="TableGrid"/>
              <w:tblW w:w="9837" w:type="dxa"/>
              <w:tblInd w:w="0" w:type="dxa"/>
              <w:tblCellMar>
                <w:top w:w="6" w:type="dxa"/>
              </w:tblCellMar>
              <w:tblLook w:val="04A0" w:firstRow="1" w:lastRow="0" w:firstColumn="1" w:lastColumn="0" w:noHBand="0" w:noVBand="1"/>
            </w:tblPr>
            <w:tblGrid>
              <w:gridCol w:w="7603"/>
              <w:gridCol w:w="2234"/>
            </w:tblGrid>
            <w:tr w:rsidR="009E2B98" w:rsidRPr="0038027B" w14:paraId="1DA252B4" w14:textId="77777777" w:rsidTr="00486CCF">
              <w:trPr>
                <w:trHeight w:val="317"/>
              </w:trPr>
              <w:tc>
                <w:tcPr>
                  <w:tcW w:w="10698" w:type="dxa"/>
                  <w:tcBorders>
                    <w:top w:val="nil"/>
                    <w:left w:val="nil"/>
                    <w:bottom w:val="nil"/>
                    <w:right w:val="nil"/>
                  </w:tcBorders>
                  <w:shd w:val="clear" w:color="auto" w:fill="001581"/>
                  <w:vAlign w:val="center"/>
                </w:tcPr>
                <w:p w14:paraId="2AA9F80C" w14:textId="71419225" w:rsidR="009E2B98" w:rsidRPr="0038027B" w:rsidRDefault="00B160E9" w:rsidP="002D72AD">
                  <w:pPr>
                    <w:pStyle w:val="Heading1"/>
                    <w:rPr>
                      <w:rFonts w:ascii="Barlow" w:hAnsi="Barlow"/>
                      <w:sz w:val="22"/>
                    </w:rPr>
                  </w:pPr>
                  <w:r w:rsidRPr="0038027B">
                    <w:rPr>
                      <w:rFonts w:ascii="Barlow" w:hAnsi="Barlow"/>
                      <w:sz w:val="22"/>
                    </w:rPr>
                    <w:t xml:space="preserve"> </w:t>
                  </w:r>
                  <w:bookmarkStart w:id="7" w:name="_Toc79411484"/>
                  <w:r w:rsidR="009E2B98" w:rsidRPr="0038027B">
                    <w:rPr>
                      <w:rFonts w:ascii="Barlow" w:hAnsi="Barlow"/>
                      <w:sz w:val="22"/>
                    </w:rPr>
                    <w:t>7. Monitoring, Reviewing and Reporting performance</w:t>
                  </w:r>
                  <w:bookmarkEnd w:id="7"/>
                </w:p>
              </w:tc>
              <w:tc>
                <w:tcPr>
                  <w:tcW w:w="3320" w:type="dxa"/>
                  <w:tcBorders>
                    <w:top w:val="nil"/>
                    <w:left w:val="nil"/>
                    <w:bottom w:val="nil"/>
                    <w:right w:val="nil"/>
                  </w:tcBorders>
                  <w:shd w:val="clear" w:color="auto" w:fill="001581"/>
                </w:tcPr>
                <w:p w14:paraId="559DB129" w14:textId="77777777" w:rsidR="009E2B98" w:rsidRPr="0038027B" w:rsidRDefault="009E2B98" w:rsidP="002D72AD">
                  <w:pPr>
                    <w:pStyle w:val="Heading1"/>
                    <w:rPr>
                      <w:rFonts w:ascii="Barlow" w:hAnsi="Barlow"/>
                      <w:sz w:val="22"/>
                    </w:rPr>
                  </w:pPr>
                </w:p>
              </w:tc>
            </w:tr>
          </w:tbl>
          <w:p w14:paraId="774B90F0" w14:textId="77777777" w:rsidR="009E2B98" w:rsidRPr="0038027B" w:rsidRDefault="009E2B98" w:rsidP="0003639A">
            <w:pPr>
              <w:pStyle w:val="Heading"/>
              <w:rPr>
                <w:rFonts w:ascii="Barlow" w:hAnsi="Barlow"/>
                <w:sz w:val="22"/>
              </w:rPr>
            </w:pPr>
          </w:p>
        </w:tc>
        <w:tc>
          <w:tcPr>
            <w:tcW w:w="3320" w:type="dxa"/>
            <w:tcBorders>
              <w:top w:val="nil"/>
              <w:left w:val="nil"/>
              <w:bottom w:val="nil"/>
              <w:right w:val="nil"/>
            </w:tcBorders>
          </w:tcPr>
          <w:p w14:paraId="29044751" w14:textId="77777777" w:rsidR="009E2B98" w:rsidRPr="0038027B" w:rsidRDefault="009E2B98" w:rsidP="0003639A">
            <w:pPr>
              <w:pStyle w:val="Heading"/>
              <w:rPr>
                <w:rFonts w:ascii="Barlow" w:hAnsi="Barlow"/>
                <w:sz w:val="22"/>
              </w:rPr>
            </w:pPr>
          </w:p>
        </w:tc>
      </w:tr>
    </w:tbl>
    <w:p w14:paraId="7C40C43D" w14:textId="1D4E5EDD" w:rsidR="00000C28" w:rsidRPr="0038027B" w:rsidRDefault="00ED5B65" w:rsidP="00A20220">
      <w:pPr>
        <w:spacing w:after="0" w:line="240" w:lineRule="auto"/>
        <w:ind w:left="0" w:right="0" w:firstLine="0"/>
        <w:jc w:val="left"/>
        <w:rPr>
          <w:rFonts w:ascii="Barlow" w:eastAsia="Calibri" w:hAnsi="Barlow" w:cs="Calibri"/>
          <w:sz w:val="22"/>
        </w:rPr>
      </w:pPr>
      <w:r w:rsidRPr="0038027B">
        <w:rPr>
          <w:rFonts w:ascii="Barlow" w:hAnsi="Barlow"/>
          <w:sz w:val="22"/>
        </w:rPr>
        <w:t xml:space="preserve"> </w:t>
      </w:r>
      <w:r w:rsidRPr="0038027B">
        <w:rPr>
          <w:rFonts w:ascii="Barlow" w:eastAsia="Calibri" w:hAnsi="Barlow" w:cs="Calibri"/>
          <w:sz w:val="22"/>
        </w:rPr>
        <w:t xml:space="preserve"> </w:t>
      </w:r>
    </w:p>
    <w:p w14:paraId="0CB5AA00" w14:textId="77777777" w:rsidR="00B75C5F" w:rsidRPr="0038027B" w:rsidRDefault="00B75C5F" w:rsidP="009359A0">
      <w:pPr>
        <w:rPr>
          <w:rFonts w:ascii="Barlow" w:hAnsi="Barlow"/>
          <w:b/>
          <w:bCs/>
          <w:sz w:val="22"/>
        </w:rPr>
      </w:pPr>
      <w:r w:rsidRPr="0038027B">
        <w:rPr>
          <w:rFonts w:ascii="Barlow" w:hAnsi="Barlow"/>
          <w:b/>
          <w:bCs/>
          <w:sz w:val="22"/>
        </w:rPr>
        <w:t xml:space="preserve">Monitoring </w:t>
      </w:r>
    </w:p>
    <w:p w14:paraId="3047818A" w14:textId="18052C91" w:rsidR="00B75C5F" w:rsidRPr="0038027B" w:rsidRDefault="16A57F6C" w:rsidP="6EA1E3CA">
      <w:pPr>
        <w:ind w:left="-5" w:right="101"/>
        <w:rPr>
          <w:rFonts w:ascii="Barlow" w:hAnsi="Barlow"/>
          <w:sz w:val="22"/>
        </w:rPr>
      </w:pPr>
      <w:r w:rsidRPr="6EA1E3CA">
        <w:rPr>
          <w:rFonts w:ascii="Barlow" w:hAnsi="Barlow"/>
          <w:sz w:val="22"/>
        </w:rPr>
        <w:t xml:space="preserve">Updates on the progress being made have been provided to </w:t>
      </w:r>
      <w:r w:rsidR="5C693525" w:rsidRPr="6EA1E3CA">
        <w:rPr>
          <w:rFonts w:ascii="Barlow" w:hAnsi="Barlow"/>
          <w:sz w:val="22"/>
        </w:rPr>
        <w:t>SOSE’s</w:t>
      </w:r>
      <w:r w:rsidRPr="6EA1E3CA">
        <w:rPr>
          <w:rFonts w:ascii="Barlow" w:hAnsi="Barlow"/>
          <w:sz w:val="22"/>
        </w:rPr>
        <w:t xml:space="preserve"> </w:t>
      </w:r>
      <w:r w:rsidR="4192BF7C" w:rsidRPr="6EA1E3CA">
        <w:rPr>
          <w:rFonts w:ascii="Barlow" w:hAnsi="Barlow"/>
          <w:sz w:val="22"/>
        </w:rPr>
        <w:t>Senior Leadership</w:t>
      </w:r>
      <w:r w:rsidRPr="6EA1E3CA">
        <w:rPr>
          <w:rFonts w:ascii="Barlow" w:hAnsi="Barlow"/>
          <w:sz w:val="22"/>
        </w:rPr>
        <w:t xml:space="preserve"> Team</w:t>
      </w:r>
      <w:r w:rsidR="4CEC5EBA" w:rsidRPr="6EA1E3CA">
        <w:rPr>
          <w:rFonts w:ascii="Barlow" w:hAnsi="Barlow"/>
          <w:sz w:val="22"/>
        </w:rPr>
        <w:t xml:space="preserve">. </w:t>
      </w:r>
    </w:p>
    <w:p w14:paraId="4241662C" w14:textId="77777777" w:rsidR="00B75C5F" w:rsidRPr="0038027B" w:rsidRDefault="00B75C5F" w:rsidP="00B75C5F">
      <w:pPr>
        <w:spacing w:after="21" w:line="259" w:lineRule="auto"/>
        <w:ind w:left="0" w:right="0" w:firstLine="0"/>
        <w:jc w:val="left"/>
        <w:rPr>
          <w:rFonts w:ascii="Barlow" w:hAnsi="Barlow"/>
          <w:sz w:val="22"/>
        </w:rPr>
      </w:pPr>
      <w:r w:rsidRPr="0038027B">
        <w:rPr>
          <w:rFonts w:ascii="Barlow" w:hAnsi="Barlow"/>
          <w:b/>
          <w:sz w:val="22"/>
        </w:rPr>
        <w:t xml:space="preserve"> </w:t>
      </w:r>
    </w:p>
    <w:p w14:paraId="61F9740F" w14:textId="295B30A3" w:rsidR="00B75C5F" w:rsidRPr="0038027B" w:rsidRDefault="00B75C5F" w:rsidP="009359A0">
      <w:pPr>
        <w:rPr>
          <w:rFonts w:ascii="Barlow" w:hAnsi="Barlow"/>
          <w:b/>
          <w:bCs/>
          <w:sz w:val="22"/>
        </w:rPr>
      </w:pPr>
      <w:r w:rsidRPr="0038027B">
        <w:rPr>
          <w:rFonts w:ascii="Barlow" w:hAnsi="Barlow"/>
          <w:b/>
          <w:bCs/>
          <w:sz w:val="22"/>
        </w:rPr>
        <w:t xml:space="preserve">Reporting </w:t>
      </w:r>
    </w:p>
    <w:p w14:paraId="39E647A1" w14:textId="347B5806" w:rsidR="00B75C5F" w:rsidRPr="0038027B" w:rsidRDefault="00B75C5F" w:rsidP="00B75C5F">
      <w:pPr>
        <w:ind w:left="-5" w:right="101"/>
        <w:rPr>
          <w:rFonts w:ascii="Barlow" w:hAnsi="Barlow"/>
          <w:sz w:val="22"/>
        </w:rPr>
      </w:pPr>
      <w:r w:rsidRPr="0038027B">
        <w:rPr>
          <w:rFonts w:ascii="Barlow" w:hAnsi="Barlow"/>
          <w:sz w:val="22"/>
        </w:rPr>
        <w:t>The preparation of this Annual Report together with the reporting of procurement activity through service and financial monitoring reports is intended to meet this requirement.</w:t>
      </w:r>
    </w:p>
    <w:p w14:paraId="629A0F23" w14:textId="39ABC679" w:rsidR="00B75C5F" w:rsidRPr="0038027B" w:rsidRDefault="00B75C5F" w:rsidP="00A20220">
      <w:pPr>
        <w:spacing w:after="0" w:line="240" w:lineRule="auto"/>
        <w:ind w:left="0" w:right="0" w:firstLine="0"/>
        <w:jc w:val="left"/>
        <w:rPr>
          <w:rFonts w:ascii="Barlow" w:hAnsi="Barlow"/>
          <w:sz w:val="22"/>
        </w:rPr>
      </w:pPr>
    </w:p>
    <w:p w14:paraId="0DE9D4BF" w14:textId="7AECA9B4" w:rsidR="00B75C5F" w:rsidRPr="0038027B" w:rsidRDefault="00B75C5F" w:rsidP="00A20220">
      <w:pPr>
        <w:spacing w:after="0" w:line="240" w:lineRule="auto"/>
        <w:ind w:left="0" w:right="0" w:firstLine="0"/>
        <w:jc w:val="left"/>
        <w:rPr>
          <w:rFonts w:ascii="Barlow" w:hAnsi="Barlow"/>
          <w:b/>
          <w:bCs/>
          <w:sz w:val="22"/>
        </w:rPr>
      </w:pPr>
      <w:r w:rsidRPr="0038027B">
        <w:rPr>
          <w:rFonts w:ascii="Barlow" w:hAnsi="Barlow"/>
          <w:b/>
          <w:bCs/>
          <w:sz w:val="22"/>
        </w:rPr>
        <w:t>Review &amp; Benchmarking</w:t>
      </w:r>
    </w:p>
    <w:p w14:paraId="64376230" w14:textId="77777777" w:rsidR="001F7E17" w:rsidRPr="0038027B" w:rsidRDefault="001F7E17" w:rsidP="00A20220">
      <w:pPr>
        <w:spacing w:after="0" w:line="240" w:lineRule="auto"/>
        <w:ind w:left="0" w:right="0" w:firstLine="0"/>
        <w:jc w:val="left"/>
        <w:rPr>
          <w:rFonts w:ascii="Barlow" w:hAnsi="Barlow"/>
          <w:b/>
          <w:bCs/>
          <w:sz w:val="22"/>
        </w:rPr>
      </w:pPr>
    </w:p>
    <w:p w14:paraId="0B3BFACC" w14:textId="7D8FDF30" w:rsidR="00B75C5F" w:rsidRPr="0038027B" w:rsidRDefault="16A57F6C" w:rsidP="6EA1E3CA">
      <w:pPr>
        <w:ind w:left="-5" w:right="101"/>
        <w:rPr>
          <w:rFonts w:ascii="Barlow" w:hAnsi="Barlow"/>
          <w:sz w:val="22"/>
        </w:rPr>
      </w:pPr>
      <w:r w:rsidRPr="6EA1E3CA">
        <w:rPr>
          <w:rFonts w:ascii="Barlow" w:hAnsi="Barlow"/>
          <w:sz w:val="22"/>
        </w:rPr>
        <w:t xml:space="preserve">In alternate </w:t>
      </w:r>
      <w:r w:rsidR="78476C92" w:rsidRPr="6EA1E3CA">
        <w:rPr>
          <w:rFonts w:ascii="Barlow" w:hAnsi="Barlow"/>
          <w:sz w:val="22"/>
        </w:rPr>
        <w:t>years,</w:t>
      </w:r>
      <w:r w:rsidRPr="6EA1E3CA">
        <w:rPr>
          <w:rFonts w:ascii="Barlow" w:hAnsi="Barlow"/>
          <w:sz w:val="22"/>
        </w:rPr>
        <w:t xml:space="preserve"> an independent review of the procurement capability takes place</w:t>
      </w:r>
      <w:r w:rsidR="38AC7A39" w:rsidRPr="6EA1E3CA">
        <w:rPr>
          <w:rFonts w:ascii="Barlow" w:hAnsi="Barlow"/>
          <w:sz w:val="22"/>
        </w:rPr>
        <w:t xml:space="preserve">. </w:t>
      </w:r>
      <w:r w:rsidR="4192BF7C" w:rsidRPr="6EA1E3CA">
        <w:rPr>
          <w:rFonts w:ascii="Barlow" w:hAnsi="Barlow"/>
          <w:sz w:val="22"/>
        </w:rPr>
        <w:t xml:space="preserve">SOSE </w:t>
      </w:r>
      <w:r w:rsidRPr="6EA1E3CA">
        <w:rPr>
          <w:rFonts w:ascii="Barlow" w:hAnsi="Barlow"/>
          <w:sz w:val="22"/>
        </w:rPr>
        <w:t xml:space="preserve">procurement functions are benchmarked against an assessment tool, the Procurement </w:t>
      </w:r>
      <w:r w:rsidR="1E5B810A" w:rsidRPr="6EA1E3CA">
        <w:rPr>
          <w:rFonts w:ascii="Barlow" w:hAnsi="Barlow"/>
          <w:sz w:val="22"/>
        </w:rPr>
        <w:t>Capability,</w:t>
      </w:r>
      <w:r w:rsidRPr="6EA1E3CA">
        <w:rPr>
          <w:rFonts w:ascii="Barlow" w:hAnsi="Barlow"/>
          <w:sz w:val="22"/>
        </w:rPr>
        <w:t xml:space="preserve"> and Improvement Programme (PCIP)</w:t>
      </w:r>
      <w:r w:rsidR="63AA1157" w:rsidRPr="6EA1E3CA">
        <w:rPr>
          <w:rFonts w:ascii="Barlow" w:hAnsi="Barlow"/>
          <w:sz w:val="22"/>
        </w:rPr>
        <w:t xml:space="preserve">. </w:t>
      </w:r>
      <w:r w:rsidRPr="6EA1E3CA">
        <w:rPr>
          <w:rFonts w:ascii="Barlow" w:hAnsi="Barlow"/>
          <w:sz w:val="22"/>
        </w:rPr>
        <w:t>The assessment requires the submission of defined range of data and documentation as well as an on-site visit by the assessors</w:t>
      </w:r>
      <w:r w:rsidR="3D469968" w:rsidRPr="6EA1E3CA">
        <w:rPr>
          <w:rFonts w:ascii="Barlow" w:hAnsi="Barlow"/>
          <w:sz w:val="22"/>
        </w:rPr>
        <w:t xml:space="preserve">. </w:t>
      </w:r>
      <w:r w:rsidRPr="6EA1E3CA">
        <w:rPr>
          <w:rFonts w:ascii="Barlow" w:hAnsi="Barlow"/>
          <w:sz w:val="22"/>
        </w:rPr>
        <w:t>The PCIP focuses on the policies and procedures driving procurement performance and more importantly, the results they deliver. The PCIP focusses on four main elements:</w:t>
      </w:r>
    </w:p>
    <w:p w14:paraId="171125E6" w14:textId="77777777" w:rsidR="00B75C5F" w:rsidRPr="0038027B" w:rsidRDefault="00B75C5F" w:rsidP="00B75C5F">
      <w:pPr>
        <w:ind w:left="-5" w:right="101"/>
        <w:rPr>
          <w:rFonts w:ascii="Barlow" w:hAnsi="Barlow"/>
          <w:sz w:val="22"/>
        </w:rPr>
      </w:pPr>
    </w:p>
    <w:p w14:paraId="07E7AE77" w14:textId="77777777" w:rsidR="00B75C5F" w:rsidRPr="0038027B" w:rsidRDefault="00B75C5F" w:rsidP="00B75C5F">
      <w:pPr>
        <w:pStyle w:val="ListParagraph"/>
        <w:numPr>
          <w:ilvl w:val="0"/>
          <w:numId w:val="23"/>
        </w:numPr>
        <w:ind w:right="101"/>
        <w:rPr>
          <w:rFonts w:ascii="Barlow" w:hAnsi="Barlow"/>
          <w:sz w:val="22"/>
        </w:rPr>
      </w:pPr>
      <w:r w:rsidRPr="0038027B">
        <w:rPr>
          <w:rFonts w:ascii="Barlow" w:hAnsi="Barlow"/>
          <w:sz w:val="22"/>
        </w:rPr>
        <w:t>Leadership and Governance</w:t>
      </w:r>
    </w:p>
    <w:p w14:paraId="5E1CD0C3" w14:textId="77777777" w:rsidR="00B75C5F" w:rsidRPr="0038027B" w:rsidRDefault="00B75C5F" w:rsidP="00B75C5F">
      <w:pPr>
        <w:pStyle w:val="ListParagraph"/>
        <w:numPr>
          <w:ilvl w:val="0"/>
          <w:numId w:val="23"/>
        </w:numPr>
        <w:ind w:right="101"/>
        <w:rPr>
          <w:rFonts w:ascii="Barlow" w:hAnsi="Barlow"/>
          <w:sz w:val="22"/>
        </w:rPr>
      </w:pPr>
      <w:r w:rsidRPr="0038027B">
        <w:rPr>
          <w:rFonts w:ascii="Barlow" w:hAnsi="Barlow"/>
          <w:sz w:val="22"/>
        </w:rPr>
        <w:t>Development and Tender</w:t>
      </w:r>
    </w:p>
    <w:p w14:paraId="1281B843" w14:textId="77777777" w:rsidR="00B75C5F" w:rsidRPr="0038027B" w:rsidRDefault="00B75C5F" w:rsidP="00B75C5F">
      <w:pPr>
        <w:pStyle w:val="ListParagraph"/>
        <w:numPr>
          <w:ilvl w:val="0"/>
          <w:numId w:val="23"/>
        </w:numPr>
        <w:ind w:right="101"/>
        <w:rPr>
          <w:rFonts w:ascii="Barlow" w:hAnsi="Barlow"/>
          <w:sz w:val="22"/>
        </w:rPr>
      </w:pPr>
      <w:r w:rsidRPr="0038027B">
        <w:rPr>
          <w:rFonts w:ascii="Barlow" w:hAnsi="Barlow"/>
          <w:sz w:val="22"/>
        </w:rPr>
        <w:t>Contract Management</w:t>
      </w:r>
    </w:p>
    <w:p w14:paraId="158699A4" w14:textId="77777777" w:rsidR="00B75C5F" w:rsidRPr="0038027B" w:rsidRDefault="00B75C5F" w:rsidP="00B75C5F">
      <w:pPr>
        <w:pStyle w:val="ListParagraph"/>
        <w:numPr>
          <w:ilvl w:val="0"/>
          <w:numId w:val="23"/>
        </w:numPr>
        <w:ind w:right="101"/>
        <w:rPr>
          <w:rFonts w:ascii="Barlow" w:hAnsi="Barlow"/>
          <w:sz w:val="22"/>
        </w:rPr>
      </w:pPr>
      <w:r w:rsidRPr="0038027B">
        <w:rPr>
          <w:rFonts w:ascii="Barlow" w:hAnsi="Barlow"/>
          <w:sz w:val="22"/>
        </w:rPr>
        <w:t>Purchasing Processes</w:t>
      </w:r>
    </w:p>
    <w:p w14:paraId="67C0DE00" w14:textId="77777777" w:rsidR="00B75C5F" w:rsidRPr="0038027B" w:rsidRDefault="00B75C5F" w:rsidP="00B75C5F">
      <w:pPr>
        <w:spacing w:after="61" w:line="259" w:lineRule="auto"/>
        <w:ind w:left="0" w:right="0" w:firstLine="0"/>
        <w:jc w:val="left"/>
        <w:rPr>
          <w:rFonts w:ascii="Barlow" w:hAnsi="Barlow"/>
          <w:sz w:val="22"/>
        </w:rPr>
      </w:pPr>
      <w:r w:rsidRPr="0038027B">
        <w:rPr>
          <w:rFonts w:ascii="Barlow" w:hAnsi="Barlow"/>
          <w:sz w:val="22"/>
        </w:rPr>
        <w:t xml:space="preserve"> </w:t>
      </w:r>
    </w:p>
    <w:p w14:paraId="6D119365" w14:textId="2D847343" w:rsidR="00B75C5F" w:rsidRPr="0038027B" w:rsidRDefault="4192BF7C" w:rsidP="6EA1E3CA">
      <w:pPr>
        <w:ind w:left="-5" w:right="101"/>
        <w:rPr>
          <w:rFonts w:ascii="Barlow" w:hAnsi="Barlow"/>
          <w:sz w:val="22"/>
        </w:rPr>
      </w:pPr>
      <w:r w:rsidRPr="6EA1E3CA">
        <w:rPr>
          <w:rFonts w:ascii="Barlow" w:hAnsi="Barlow"/>
          <w:sz w:val="22"/>
        </w:rPr>
        <w:t xml:space="preserve">Relative to the newness of SOSE – </w:t>
      </w:r>
      <w:r w:rsidR="6CF0C0E5" w:rsidRPr="6EA1E3CA">
        <w:rPr>
          <w:rFonts w:ascii="Barlow" w:hAnsi="Barlow"/>
          <w:sz w:val="22"/>
        </w:rPr>
        <w:t>the organisation is</w:t>
      </w:r>
      <w:r w:rsidRPr="6EA1E3CA">
        <w:rPr>
          <w:rFonts w:ascii="Barlow" w:hAnsi="Barlow"/>
          <w:sz w:val="22"/>
        </w:rPr>
        <w:t xml:space="preserve"> yet to undertake a PCIP </w:t>
      </w:r>
      <w:r w:rsidR="58B3CB42" w:rsidRPr="6EA1E3CA">
        <w:rPr>
          <w:rFonts w:ascii="Barlow" w:hAnsi="Barlow"/>
          <w:sz w:val="22"/>
        </w:rPr>
        <w:t>assessment</w:t>
      </w:r>
      <w:r w:rsidR="59795E70" w:rsidRPr="6EA1E3CA">
        <w:rPr>
          <w:rFonts w:ascii="Barlow" w:hAnsi="Barlow"/>
          <w:sz w:val="22"/>
        </w:rPr>
        <w:t xml:space="preserve">. </w:t>
      </w:r>
    </w:p>
    <w:p w14:paraId="58E93708" w14:textId="77777777" w:rsidR="00B75C5F" w:rsidRPr="0038027B" w:rsidRDefault="00B75C5F" w:rsidP="00A20220">
      <w:pPr>
        <w:spacing w:after="0" w:line="240" w:lineRule="auto"/>
        <w:ind w:left="0" w:right="0" w:firstLine="0"/>
        <w:jc w:val="left"/>
        <w:rPr>
          <w:rFonts w:ascii="Barlow" w:hAnsi="Barlow"/>
          <w:sz w:val="22"/>
        </w:rPr>
      </w:pPr>
    </w:p>
    <w:p w14:paraId="19A7E644" w14:textId="77777777" w:rsidR="00B75C5F" w:rsidRPr="0038027B" w:rsidRDefault="00B75C5F" w:rsidP="00812185">
      <w:pPr>
        <w:spacing w:after="0" w:line="240" w:lineRule="auto"/>
        <w:ind w:left="-5" w:right="-1"/>
        <w:rPr>
          <w:rFonts w:ascii="Barlow" w:hAnsi="Barlow"/>
          <w:sz w:val="22"/>
        </w:rPr>
      </w:pPr>
    </w:p>
    <w:tbl>
      <w:tblPr>
        <w:tblStyle w:val="TableGrid"/>
        <w:tblW w:w="14018" w:type="dxa"/>
        <w:tblInd w:w="-29" w:type="dxa"/>
        <w:tblCellMar>
          <w:top w:w="6" w:type="dxa"/>
        </w:tblCellMar>
        <w:tblLook w:val="04A0" w:firstRow="1" w:lastRow="0" w:firstColumn="1" w:lastColumn="0" w:noHBand="0" w:noVBand="1"/>
      </w:tblPr>
      <w:tblGrid>
        <w:gridCol w:w="10698"/>
        <w:gridCol w:w="3320"/>
      </w:tblGrid>
      <w:tr w:rsidR="0042746D" w:rsidRPr="0038027B" w14:paraId="50F8A008" w14:textId="77777777" w:rsidTr="00486CCF">
        <w:trPr>
          <w:trHeight w:val="317"/>
        </w:trPr>
        <w:tc>
          <w:tcPr>
            <w:tcW w:w="10698" w:type="dxa"/>
            <w:tcBorders>
              <w:top w:val="nil"/>
              <w:left w:val="nil"/>
              <w:bottom w:val="nil"/>
              <w:right w:val="nil"/>
            </w:tcBorders>
          </w:tcPr>
          <w:tbl>
            <w:tblPr>
              <w:tblStyle w:val="TableGrid"/>
              <w:tblW w:w="9837" w:type="dxa"/>
              <w:tblInd w:w="0" w:type="dxa"/>
              <w:tblCellMar>
                <w:top w:w="6" w:type="dxa"/>
              </w:tblCellMar>
              <w:tblLook w:val="04A0" w:firstRow="1" w:lastRow="0" w:firstColumn="1" w:lastColumn="0" w:noHBand="0" w:noVBand="1"/>
            </w:tblPr>
            <w:tblGrid>
              <w:gridCol w:w="7584"/>
              <w:gridCol w:w="2253"/>
            </w:tblGrid>
            <w:tr w:rsidR="0042746D" w:rsidRPr="0038027B" w14:paraId="426DCA7B" w14:textId="77777777" w:rsidTr="00486CCF">
              <w:trPr>
                <w:trHeight w:val="317"/>
              </w:trPr>
              <w:tc>
                <w:tcPr>
                  <w:tcW w:w="10698" w:type="dxa"/>
                  <w:tcBorders>
                    <w:top w:val="nil"/>
                    <w:left w:val="nil"/>
                    <w:bottom w:val="nil"/>
                    <w:right w:val="nil"/>
                  </w:tcBorders>
                  <w:shd w:val="clear" w:color="auto" w:fill="001581"/>
                  <w:vAlign w:val="center"/>
                </w:tcPr>
                <w:p w14:paraId="34216637" w14:textId="7B907E7D" w:rsidR="0042746D" w:rsidRPr="0038027B" w:rsidRDefault="00B160E9" w:rsidP="00CE447F">
                  <w:pPr>
                    <w:pStyle w:val="Heading1"/>
                    <w:rPr>
                      <w:rFonts w:ascii="Barlow" w:hAnsi="Barlow"/>
                      <w:sz w:val="22"/>
                    </w:rPr>
                  </w:pPr>
                  <w:r w:rsidRPr="0038027B">
                    <w:rPr>
                      <w:rFonts w:ascii="Barlow" w:hAnsi="Barlow"/>
                      <w:sz w:val="22"/>
                    </w:rPr>
                    <w:t xml:space="preserve"> </w:t>
                  </w:r>
                  <w:bookmarkStart w:id="8" w:name="_Toc79411485"/>
                  <w:r w:rsidR="0042746D" w:rsidRPr="0038027B">
                    <w:rPr>
                      <w:rFonts w:ascii="Barlow" w:hAnsi="Barlow"/>
                      <w:sz w:val="22"/>
                    </w:rPr>
                    <w:t>8. Strategy Ownership and Contact details</w:t>
                  </w:r>
                  <w:bookmarkEnd w:id="8"/>
                </w:p>
              </w:tc>
              <w:tc>
                <w:tcPr>
                  <w:tcW w:w="3320" w:type="dxa"/>
                  <w:tcBorders>
                    <w:top w:val="nil"/>
                    <w:left w:val="nil"/>
                    <w:bottom w:val="nil"/>
                    <w:right w:val="nil"/>
                  </w:tcBorders>
                  <w:shd w:val="clear" w:color="auto" w:fill="001581"/>
                </w:tcPr>
                <w:p w14:paraId="005B1CD5" w14:textId="77777777" w:rsidR="0042746D" w:rsidRPr="0038027B" w:rsidRDefault="0042746D" w:rsidP="00CE447F">
                  <w:pPr>
                    <w:pStyle w:val="Heading1"/>
                    <w:rPr>
                      <w:rFonts w:ascii="Barlow" w:hAnsi="Barlow"/>
                      <w:sz w:val="22"/>
                    </w:rPr>
                  </w:pPr>
                </w:p>
              </w:tc>
            </w:tr>
          </w:tbl>
          <w:p w14:paraId="08FDA5E2" w14:textId="77777777" w:rsidR="0042746D" w:rsidRPr="0038027B" w:rsidRDefault="0042746D" w:rsidP="0003639A">
            <w:pPr>
              <w:pStyle w:val="Heading"/>
              <w:rPr>
                <w:rFonts w:ascii="Barlow" w:hAnsi="Barlow"/>
                <w:sz w:val="22"/>
              </w:rPr>
            </w:pPr>
          </w:p>
        </w:tc>
        <w:tc>
          <w:tcPr>
            <w:tcW w:w="3320" w:type="dxa"/>
            <w:tcBorders>
              <w:top w:val="nil"/>
              <w:left w:val="nil"/>
              <w:bottom w:val="nil"/>
              <w:right w:val="nil"/>
            </w:tcBorders>
          </w:tcPr>
          <w:p w14:paraId="05D17EC3" w14:textId="77777777" w:rsidR="0042746D" w:rsidRPr="0038027B" w:rsidRDefault="0042746D" w:rsidP="0003639A">
            <w:pPr>
              <w:pStyle w:val="Heading"/>
              <w:rPr>
                <w:rFonts w:ascii="Barlow" w:hAnsi="Barlow"/>
                <w:sz w:val="22"/>
              </w:rPr>
            </w:pPr>
          </w:p>
        </w:tc>
      </w:tr>
    </w:tbl>
    <w:p w14:paraId="6D203EA7" w14:textId="77777777" w:rsidR="0042746D" w:rsidRPr="0038027B" w:rsidRDefault="0042746D" w:rsidP="00A20220">
      <w:pPr>
        <w:spacing w:after="0" w:line="240" w:lineRule="auto"/>
        <w:ind w:left="-5" w:right="101"/>
        <w:rPr>
          <w:rFonts w:ascii="Barlow" w:hAnsi="Barlow"/>
          <w:sz w:val="22"/>
        </w:rPr>
      </w:pPr>
    </w:p>
    <w:p w14:paraId="1601DDEA" w14:textId="60908A95" w:rsidR="00B75C5F" w:rsidRPr="0038027B" w:rsidRDefault="00EA4128" w:rsidP="00B75C5F">
      <w:pPr>
        <w:ind w:left="-5" w:right="101"/>
        <w:rPr>
          <w:rFonts w:ascii="Barlow" w:hAnsi="Barlow"/>
          <w:sz w:val="22"/>
        </w:rPr>
      </w:pPr>
      <w:r w:rsidRPr="0038027B">
        <w:rPr>
          <w:rFonts w:ascii="Barlow" w:hAnsi="Barlow"/>
          <w:sz w:val="22"/>
        </w:rPr>
        <w:t>SOSE’s</w:t>
      </w:r>
      <w:r w:rsidR="00B75C5F" w:rsidRPr="0038027B">
        <w:rPr>
          <w:rFonts w:ascii="Barlow" w:hAnsi="Barlow"/>
          <w:sz w:val="22"/>
        </w:rPr>
        <w:t xml:space="preserve"> Procurement Team is part of </w:t>
      </w:r>
      <w:r w:rsidRPr="0038027B">
        <w:rPr>
          <w:rFonts w:ascii="Barlow" w:hAnsi="Barlow"/>
          <w:sz w:val="22"/>
        </w:rPr>
        <w:t>SOSE’s</w:t>
      </w:r>
      <w:r w:rsidR="00B75C5F" w:rsidRPr="0038027B">
        <w:rPr>
          <w:rFonts w:ascii="Barlow" w:hAnsi="Barlow"/>
          <w:sz w:val="22"/>
        </w:rPr>
        <w:t xml:space="preserve"> Finance</w:t>
      </w:r>
      <w:r w:rsidR="001F7E17" w:rsidRPr="0038027B">
        <w:rPr>
          <w:rFonts w:ascii="Barlow" w:hAnsi="Barlow"/>
          <w:sz w:val="22"/>
        </w:rPr>
        <w:t xml:space="preserve"> &amp; Corporate Resource Directorate</w:t>
      </w:r>
      <w:r w:rsidR="007A5B5A">
        <w:rPr>
          <w:rFonts w:ascii="Barlow" w:hAnsi="Barlow"/>
          <w:sz w:val="22"/>
        </w:rPr>
        <w:t>, is managed by the Procurement &amp; Property manager and is led by</w:t>
      </w:r>
      <w:r w:rsidR="00B75C5F" w:rsidRPr="0038027B">
        <w:rPr>
          <w:rFonts w:ascii="Barlow" w:hAnsi="Barlow"/>
          <w:sz w:val="22"/>
        </w:rPr>
        <w:t xml:space="preserve"> the </w:t>
      </w:r>
      <w:r w:rsidR="001F7E17" w:rsidRPr="0038027B">
        <w:rPr>
          <w:rFonts w:ascii="Barlow" w:hAnsi="Barlow"/>
          <w:sz w:val="22"/>
        </w:rPr>
        <w:t>Director of Finance &amp; Corporate Resources</w:t>
      </w:r>
      <w:r w:rsidR="00B75C5F" w:rsidRPr="0038027B">
        <w:rPr>
          <w:rFonts w:ascii="Barlow" w:hAnsi="Barlow"/>
          <w:sz w:val="22"/>
        </w:rPr>
        <w:t xml:space="preserve"> </w:t>
      </w:r>
    </w:p>
    <w:p w14:paraId="60AB1DE4" w14:textId="77777777" w:rsidR="00B75C5F" w:rsidRPr="0038027B" w:rsidRDefault="00B75C5F" w:rsidP="00B75C5F">
      <w:pPr>
        <w:ind w:left="-5" w:right="101"/>
        <w:rPr>
          <w:rFonts w:ascii="Barlow" w:hAnsi="Barlow"/>
          <w:sz w:val="22"/>
        </w:rPr>
      </w:pPr>
    </w:p>
    <w:p w14:paraId="1FA6A366" w14:textId="77777777" w:rsidR="00B75C5F" w:rsidRPr="0038027B" w:rsidRDefault="00B75C5F" w:rsidP="00B75C5F">
      <w:pPr>
        <w:ind w:left="0" w:right="101" w:firstLine="0"/>
        <w:rPr>
          <w:rFonts w:ascii="Barlow" w:hAnsi="Barlow"/>
          <w:sz w:val="22"/>
        </w:rPr>
      </w:pPr>
    </w:p>
    <w:p w14:paraId="1F6EDA65" w14:textId="77777777" w:rsidR="00785F96" w:rsidRPr="0038027B" w:rsidRDefault="00785F96">
      <w:pPr>
        <w:spacing w:after="160" w:line="259" w:lineRule="auto"/>
        <w:ind w:left="0" w:right="0" w:firstLine="0"/>
        <w:jc w:val="left"/>
        <w:rPr>
          <w:rFonts w:ascii="Barlow" w:hAnsi="Barlow"/>
          <w:b/>
          <w:sz w:val="22"/>
        </w:rPr>
        <w:sectPr w:rsidR="00785F96" w:rsidRPr="0038027B" w:rsidSect="000830E0">
          <w:headerReference w:type="even" r:id="rId35"/>
          <w:headerReference w:type="default" r:id="rId36"/>
          <w:footerReference w:type="even" r:id="rId37"/>
          <w:footerReference w:type="default" r:id="rId38"/>
          <w:headerReference w:type="first" r:id="rId39"/>
          <w:footerReference w:type="first" r:id="rId40"/>
          <w:pgSz w:w="11906" w:h="16838" w:code="9"/>
          <w:pgMar w:top="720" w:right="1134" w:bottom="720" w:left="992" w:header="709" w:footer="136" w:gutter="0"/>
          <w:cols w:space="720"/>
          <w:titlePg/>
          <w:docGrid w:linePitch="326"/>
        </w:sectPr>
      </w:pPr>
    </w:p>
    <w:p w14:paraId="10E7CE12" w14:textId="3A0FD675" w:rsidR="008D6FEF" w:rsidRPr="0038027B" w:rsidRDefault="00B160E9" w:rsidP="00CE447F">
      <w:pPr>
        <w:pStyle w:val="Heading1"/>
        <w:rPr>
          <w:rFonts w:ascii="Barlow" w:hAnsi="Barlow"/>
          <w:sz w:val="22"/>
        </w:rPr>
      </w:pPr>
      <w:r w:rsidRPr="0038027B">
        <w:rPr>
          <w:rFonts w:ascii="Barlow" w:hAnsi="Barlow"/>
          <w:sz w:val="22"/>
        </w:rPr>
        <w:lastRenderedPageBreak/>
        <w:t xml:space="preserve"> </w:t>
      </w:r>
      <w:bookmarkStart w:id="9" w:name="_Toc79411488"/>
      <w:r w:rsidR="008D6FEF" w:rsidRPr="0038027B">
        <w:rPr>
          <w:rFonts w:ascii="Barlow" w:hAnsi="Barlow"/>
          <w:sz w:val="22"/>
        </w:rPr>
        <w:t xml:space="preserve">Appendix </w:t>
      </w:r>
      <w:r w:rsidR="00BC0F07">
        <w:rPr>
          <w:rFonts w:ascii="Barlow" w:hAnsi="Barlow"/>
          <w:sz w:val="22"/>
        </w:rPr>
        <w:t>A</w:t>
      </w:r>
      <w:r w:rsidR="00CE447F" w:rsidRPr="0038027B">
        <w:rPr>
          <w:rFonts w:ascii="Barlow" w:hAnsi="Barlow"/>
          <w:sz w:val="22"/>
        </w:rPr>
        <w:t xml:space="preserve"> – </w:t>
      </w:r>
      <w:r w:rsidR="00297BC7">
        <w:rPr>
          <w:rFonts w:ascii="Barlow" w:hAnsi="Barlow"/>
          <w:sz w:val="22"/>
        </w:rPr>
        <w:t xml:space="preserve">Contracts awarded </w:t>
      </w:r>
      <w:r w:rsidR="00CE447F" w:rsidRPr="0038027B">
        <w:rPr>
          <w:rFonts w:ascii="Barlow" w:hAnsi="Barlow"/>
          <w:sz w:val="22"/>
        </w:rPr>
        <w:t xml:space="preserve"> </w:t>
      </w:r>
      <w:bookmarkEnd w:id="9"/>
      <w:r w:rsidR="00F90620" w:rsidRPr="0038027B">
        <w:rPr>
          <w:rFonts w:ascii="Barlow" w:hAnsi="Barlow"/>
          <w:sz w:val="22"/>
        </w:rPr>
        <w:t xml:space="preserve"> </w:t>
      </w:r>
    </w:p>
    <w:p w14:paraId="27D93E1D" w14:textId="77777777" w:rsidR="008D6FEF" w:rsidRPr="0038027B" w:rsidRDefault="008D6FEF">
      <w:pPr>
        <w:spacing w:after="0" w:line="259" w:lineRule="auto"/>
        <w:ind w:left="0" w:right="0" w:firstLine="0"/>
        <w:jc w:val="left"/>
        <w:rPr>
          <w:rFonts w:ascii="Barlow" w:hAnsi="Barlow"/>
          <w:sz w:val="22"/>
        </w:rPr>
      </w:pPr>
    </w:p>
    <w:p w14:paraId="5430B381" w14:textId="0375985B" w:rsidR="00FE40CC" w:rsidRPr="0038027B" w:rsidRDefault="00FE40CC" w:rsidP="000C30DF">
      <w:pPr>
        <w:jc w:val="left"/>
        <w:rPr>
          <w:rFonts w:ascii="Barlow" w:hAnsi="Barlow"/>
          <w:b/>
          <w:sz w:val="22"/>
        </w:rPr>
      </w:pPr>
    </w:p>
    <w:p w14:paraId="72DD73F6" w14:textId="27ADA15E" w:rsidR="00F90620" w:rsidRPr="0038027B" w:rsidRDefault="00F90620" w:rsidP="00F90620">
      <w:pPr>
        <w:spacing w:after="0" w:line="240" w:lineRule="auto"/>
        <w:ind w:left="0" w:right="0" w:firstLine="0"/>
        <w:jc w:val="center"/>
        <w:rPr>
          <w:rFonts w:ascii="Barlow" w:eastAsia="Times New Roman" w:hAnsi="Barlow"/>
          <w:b/>
          <w:color w:val="auto"/>
          <w:sz w:val="22"/>
        </w:rPr>
      </w:pPr>
      <w:r w:rsidRPr="0038027B">
        <w:rPr>
          <w:rFonts w:ascii="Barlow" w:eastAsia="Times New Roman" w:hAnsi="Barlow"/>
          <w:noProof/>
          <w:color w:val="auto"/>
          <w:sz w:val="22"/>
        </w:rPr>
        <mc:AlternateContent>
          <mc:Choice Requires="wps">
            <w:drawing>
              <wp:anchor distT="0" distB="0" distL="114300" distR="114300" simplePos="0" relativeHeight="251658247" behindDoc="0" locked="0" layoutInCell="1" allowOverlap="1" wp14:anchorId="212FAB2C" wp14:editId="3CC67B18">
                <wp:simplePos x="0" y="0"/>
                <wp:positionH relativeFrom="column">
                  <wp:posOffset>2304415</wp:posOffset>
                </wp:positionH>
                <wp:positionV relativeFrom="paragraph">
                  <wp:posOffset>640080</wp:posOffset>
                </wp:positionV>
                <wp:extent cx="1810385" cy="2698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1D46A" w14:textId="77777777" w:rsidR="0042426C" w:rsidRPr="0096545F" w:rsidRDefault="0042426C" w:rsidP="00F90620">
                            <w:pPr>
                              <w:ind w:left="0"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v:shape id="Text Box 7" style="position:absolute;left:0;text-align:left;margin-left:181.45pt;margin-top:50.4pt;width:142.55pt;height:21.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" w14:anchorId="212FAB2C">
                <v:textbox>
                  <w:txbxContent>
                    <w:p w:rsidRPr="0096545F" w:rsidR="0042426C" w:rsidP="00F90620" w:rsidRDefault="0042426C" w14:paraId="79F1D46A" w14:textId="77777777">
                      <w:pPr>
                        <w:ind w:left="0" w:firstLine="0"/>
                      </w:pPr>
                    </w:p>
                  </w:txbxContent>
                </v:textbox>
              </v:shape>
            </w:pict>
          </mc:Fallback>
        </mc:AlternateContent>
      </w:r>
      <w:r w:rsidR="003E3E44">
        <w:rPr>
          <w:rFonts w:ascii="Barlow" w:eastAsia="Times New Roman" w:hAnsi="Barlow"/>
          <w:b/>
          <w:color w:val="auto"/>
          <w:sz w:val="22"/>
        </w:rPr>
        <w:t xml:space="preserve">SOSE </w:t>
      </w:r>
      <w:r w:rsidR="00257836">
        <w:rPr>
          <w:rFonts w:ascii="Barlow" w:eastAsia="Times New Roman" w:hAnsi="Barlow"/>
          <w:b/>
          <w:color w:val="auto"/>
          <w:sz w:val="22"/>
        </w:rPr>
        <w:t>CONTRACTS AWARDED</w:t>
      </w:r>
    </w:p>
    <w:p w14:paraId="34B69D4D" w14:textId="08543E77" w:rsidR="00F90620" w:rsidRPr="0038027B" w:rsidRDefault="00F90620" w:rsidP="00F90620">
      <w:pPr>
        <w:spacing w:after="0" w:line="240" w:lineRule="auto"/>
        <w:ind w:left="0" w:right="0" w:firstLine="0"/>
        <w:jc w:val="center"/>
        <w:rPr>
          <w:rFonts w:ascii="Barlow" w:eastAsia="Times New Roman" w:hAnsi="Barlow"/>
          <w:b/>
          <w:color w:val="auto"/>
          <w:sz w:val="22"/>
        </w:rPr>
      </w:pPr>
      <w:r w:rsidRPr="0038027B">
        <w:rPr>
          <w:rFonts w:ascii="Barlow" w:eastAsia="Times New Roman" w:hAnsi="Barlow"/>
          <w:b/>
          <w:color w:val="auto"/>
          <w:sz w:val="22"/>
        </w:rPr>
        <w:t>1 April 202</w:t>
      </w:r>
      <w:r w:rsidR="00BC0F07">
        <w:rPr>
          <w:rFonts w:ascii="Barlow" w:eastAsia="Times New Roman" w:hAnsi="Barlow"/>
          <w:b/>
          <w:color w:val="auto"/>
          <w:sz w:val="22"/>
        </w:rPr>
        <w:t>2</w:t>
      </w:r>
      <w:r w:rsidRPr="0038027B">
        <w:rPr>
          <w:rFonts w:ascii="Barlow" w:eastAsia="Times New Roman" w:hAnsi="Barlow"/>
          <w:b/>
          <w:color w:val="auto"/>
          <w:sz w:val="22"/>
        </w:rPr>
        <w:t xml:space="preserve"> to 31 March 202</w:t>
      </w:r>
      <w:r w:rsidR="00BC0F07">
        <w:rPr>
          <w:rFonts w:ascii="Barlow" w:eastAsia="Times New Roman" w:hAnsi="Barlow"/>
          <w:b/>
          <w:color w:val="auto"/>
          <w:sz w:val="22"/>
        </w:rPr>
        <w:t>3</w:t>
      </w:r>
    </w:p>
    <w:p w14:paraId="5CBD7367" w14:textId="77777777" w:rsidR="00F90620" w:rsidRPr="0038027B" w:rsidRDefault="00F90620" w:rsidP="00F90620">
      <w:pPr>
        <w:spacing w:after="0" w:line="240" w:lineRule="auto"/>
        <w:ind w:left="0" w:right="0" w:firstLine="0"/>
        <w:jc w:val="right"/>
        <w:rPr>
          <w:rFonts w:ascii="Barlow" w:eastAsia="Calibri" w:hAnsi="Barlow"/>
          <w:sz w:val="22"/>
          <w:lang w:eastAsia="en-US"/>
        </w:rPr>
      </w:pPr>
    </w:p>
    <w:p w14:paraId="348E6D95" w14:textId="399D9238" w:rsidR="00F90620" w:rsidRPr="0038027B" w:rsidRDefault="20C66B61" w:rsidP="6EA1E3CA">
      <w:pPr>
        <w:autoSpaceDE w:val="0"/>
        <w:autoSpaceDN w:val="0"/>
        <w:adjustRightInd w:val="0"/>
        <w:spacing w:after="0" w:line="240" w:lineRule="auto"/>
        <w:ind w:left="0" w:right="0" w:firstLine="0"/>
        <w:rPr>
          <w:rFonts w:ascii="Barlow" w:eastAsia="Calibri" w:hAnsi="Barlow"/>
          <w:sz w:val="22"/>
          <w:lang w:eastAsia="en-US"/>
        </w:rPr>
      </w:pPr>
      <w:r w:rsidRPr="6EA1E3CA">
        <w:rPr>
          <w:rFonts w:ascii="Barlow" w:eastAsia="Calibri" w:hAnsi="Barlow"/>
          <w:sz w:val="22"/>
          <w:lang w:eastAsia="en-US"/>
        </w:rPr>
        <w:t xml:space="preserve">The information provided below </w:t>
      </w:r>
      <w:r w:rsidR="09BAB4CF" w:rsidRPr="6EA1E3CA">
        <w:rPr>
          <w:rFonts w:ascii="Barlow" w:eastAsia="Calibri" w:hAnsi="Barlow"/>
          <w:sz w:val="22"/>
          <w:lang w:eastAsia="en-US"/>
        </w:rPr>
        <w:t>details</w:t>
      </w:r>
      <w:r w:rsidRPr="6EA1E3CA">
        <w:rPr>
          <w:rFonts w:ascii="Barlow" w:eastAsia="Calibri" w:hAnsi="Barlow"/>
          <w:sz w:val="22"/>
          <w:lang w:eastAsia="en-US"/>
        </w:rPr>
        <w:t xml:space="preserve"> </w:t>
      </w:r>
      <w:r w:rsidR="608780B4" w:rsidRPr="6EA1E3CA">
        <w:rPr>
          <w:rFonts w:ascii="Barlow" w:eastAsia="Calibri" w:hAnsi="Barlow"/>
          <w:sz w:val="22"/>
          <w:lang w:eastAsia="en-US"/>
        </w:rPr>
        <w:t>contracts awarded</w:t>
      </w:r>
      <w:r w:rsidR="1BB8EF87" w:rsidRPr="6EA1E3CA">
        <w:rPr>
          <w:rFonts w:ascii="Barlow" w:eastAsia="Calibri" w:hAnsi="Barlow"/>
          <w:sz w:val="22"/>
          <w:lang w:eastAsia="en-US"/>
        </w:rPr>
        <w:t xml:space="preserve"> by Procurement team </w:t>
      </w:r>
      <w:r w:rsidRPr="6EA1E3CA">
        <w:rPr>
          <w:rFonts w:ascii="Barlow" w:eastAsia="Calibri" w:hAnsi="Barlow"/>
          <w:sz w:val="22"/>
          <w:lang w:eastAsia="en-US"/>
        </w:rPr>
        <w:t xml:space="preserve">on behalf </w:t>
      </w:r>
      <w:r w:rsidR="6A5FBE87" w:rsidRPr="6EA1E3CA">
        <w:rPr>
          <w:rFonts w:ascii="Barlow" w:eastAsia="Calibri" w:hAnsi="Barlow"/>
          <w:sz w:val="22"/>
          <w:lang w:eastAsia="en-US"/>
        </w:rPr>
        <w:t>of SOSE</w:t>
      </w:r>
      <w:r w:rsidRPr="6EA1E3CA">
        <w:rPr>
          <w:rFonts w:ascii="Barlow" w:eastAsia="Calibri" w:hAnsi="Barlow"/>
          <w:sz w:val="22"/>
          <w:lang w:eastAsia="en-US"/>
        </w:rPr>
        <w:t xml:space="preserve"> during the </w:t>
      </w:r>
      <w:r w:rsidR="2B2001CC" w:rsidRPr="6EA1E3CA">
        <w:rPr>
          <w:rFonts w:ascii="Barlow" w:eastAsia="Calibri" w:hAnsi="Barlow"/>
          <w:sz w:val="22"/>
          <w:lang w:eastAsia="en-US"/>
        </w:rPr>
        <w:t>budget year</w:t>
      </w:r>
      <w:r w:rsidRPr="6EA1E3CA">
        <w:rPr>
          <w:rFonts w:ascii="Barlow" w:eastAsia="Calibri" w:hAnsi="Barlow"/>
          <w:sz w:val="22"/>
          <w:lang w:eastAsia="en-US"/>
        </w:rPr>
        <w:t xml:space="preserve"> </w:t>
      </w:r>
      <w:r w:rsidR="09BAB4CF" w:rsidRPr="6EA1E3CA">
        <w:rPr>
          <w:rFonts w:ascii="Barlow" w:eastAsia="Calibri" w:hAnsi="Barlow"/>
          <w:sz w:val="22"/>
          <w:lang w:eastAsia="en-US"/>
        </w:rPr>
        <w:t>2022/23</w:t>
      </w:r>
      <w:r w:rsidRPr="6EA1E3CA">
        <w:rPr>
          <w:rFonts w:ascii="Barlow" w:eastAsia="Calibri" w:hAnsi="Barlow"/>
          <w:sz w:val="22"/>
          <w:lang w:eastAsia="en-US"/>
        </w:rPr>
        <w:t xml:space="preserve">. </w:t>
      </w:r>
    </w:p>
    <w:p w14:paraId="3D3A065B" w14:textId="77777777" w:rsidR="00F90620" w:rsidRPr="0038027B" w:rsidRDefault="00F90620" w:rsidP="00F90620">
      <w:pPr>
        <w:autoSpaceDE w:val="0"/>
        <w:autoSpaceDN w:val="0"/>
        <w:adjustRightInd w:val="0"/>
        <w:spacing w:after="0" w:line="240" w:lineRule="auto"/>
        <w:ind w:left="0" w:right="0" w:firstLine="0"/>
        <w:rPr>
          <w:rFonts w:ascii="Barlow" w:eastAsia="Calibri" w:hAnsi="Barlow"/>
          <w:sz w:val="22"/>
          <w:lang w:eastAsia="en-US"/>
        </w:rPr>
      </w:pPr>
    </w:p>
    <w:p w14:paraId="64AEF069" w14:textId="2649D39F" w:rsidR="006341EE" w:rsidRDefault="006341EE" w:rsidP="004A38FC">
      <w:pPr>
        <w:spacing w:after="0" w:line="240" w:lineRule="auto"/>
        <w:ind w:left="0" w:right="0" w:firstLine="0"/>
        <w:jc w:val="center"/>
        <w:rPr>
          <w:rFonts w:ascii="Barlow" w:eastAsia="Times New Roman" w:hAnsi="Barlow"/>
          <w:b/>
          <w:color w:val="auto"/>
          <w:sz w:val="22"/>
        </w:rPr>
      </w:pPr>
    </w:p>
    <w:p w14:paraId="161759A7" w14:textId="565D36B1" w:rsidR="00F90620" w:rsidRPr="0038027B" w:rsidRDefault="00F90620" w:rsidP="00F90620">
      <w:pPr>
        <w:spacing w:after="0" w:line="240" w:lineRule="auto"/>
        <w:ind w:left="0" w:right="0" w:firstLine="0"/>
        <w:jc w:val="left"/>
        <w:rPr>
          <w:rFonts w:ascii="Barlow" w:eastAsia="Times New Roman" w:hAnsi="Barlow"/>
          <w:color w:val="auto"/>
          <w:sz w:val="22"/>
        </w:rPr>
      </w:pPr>
    </w:p>
    <w:tbl>
      <w:tblPr>
        <w:tblW w:w="9356" w:type="dxa"/>
        <w:tblInd w:w="-10" w:type="dxa"/>
        <w:tblLayout w:type="fixed"/>
        <w:tblLook w:val="04A0" w:firstRow="1" w:lastRow="0" w:firstColumn="1" w:lastColumn="0" w:noHBand="0" w:noVBand="1"/>
      </w:tblPr>
      <w:tblGrid>
        <w:gridCol w:w="1701"/>
        <w:gridCol w:w="6096"/>
        <w:gridCol w:w="1559"/>
      </w:tblGrid>
      <w:tr w:rsidR="00C14CBA" w:rsidRPr="0038027B" w14:paraId="0FA316A4" w14:textId="77777777" w:rsidTr="6EA1E3CA">
        <w:trPr>
          <w:trHeight w:val="436"/>
        </w:trPr>
        <w:tc>
          <w:tcPr>
            <w:tcW w:w="9356" w:type="dxa"/>
            <w:gridSpan w:val="3"/>
            <w:tcBorders>
              <w:top w:val="single" w:sz="8" w:space="0" w:color="auto"/>
              <w:left w:val="single" w:sz="8" w:space="0" w:color="auto"/>
              <w:bottom w:val="single" w:sz="4" w:space="0" w:color="auto"/>
              <w:right w:val="single" w:sz="8" w:space="0" w:color="000000" w:themeColor="text1"/>
            </w:tcBorders>
            <w:shd w:val="clear" w:color="auto" w:fill="D9D9D9" w:themeFill="background1" w:themeFillShade="D9"/>
            <w:noWrap/>
            <w:vAlign w:val="center"/>
            <w:hideMark/>
          </w:tcPr>
          <w:p w14:paraId="18D71DE8" w14:textId="69EEA3D4" w:rsidR="00C14CBA" w:rsidRPr="0038027B" w:rsidRDefault="00C14CBA" w:rsidP="00F90620">
            <w:pPr>
              <w:spacing w:after="0" w:line="240" w:lineRule="auto"/>
              <w:ind w:left="0" w:right="0" w:firstLine="0"/>
              <w:jc w:val="center"/>
              <w:rPr>
                <w:rFonts w:ascii="Barlow" w:eastAsia="Times New Roman" w:hAnsi="Barlow"/>
                <w:b/>
                <w:sz w:val="22"/>
              </w:rPr>
            </w:pPr>
            <w:r w:rsidRPr="0038027B">
              <w:rPr>
                <w:rFonts w:ascii="Barlow" w:eastAsia="Times New Roman" w:hAnsi="Barlow"/>
                <w:b/>
                <w:sz w:val="22"/>
              </w:rPr>
              <w:t>Financial Year 202</w:t>
            </w:r>
            <w:r w:rsidR="00BC0F07">
              <w:rPr>
                <w:rFonts w:ascii="Barlow" w:eastAsia="Times New Roman" w:hAnsi="Barlow"/>
                <w:b/>
                <w:sz w:val="22"/>
              </w:rPr>
              <w:t>2</w:t>
            </w:r>
            <w:r w:rsidRPr="0038027B">
              <w:rPr>
                <w:rFonts w:ascii="Barlow" w:eastAsia="Times New Roman" w:hAnsi="Barlow"/>
                <w:b/>
                <w:sz w:val="22"/>
              </w:rPr>
              <w:t>/2</w:t>
            </w:r>
            <w:r w:rsidR="00BC0F07">
              <w:rPr>
                <w:rFonts w:ascii="Barlow" w:eastAsia="Times New Roman" w:hAnsi="Barlow"/>
                <w:b/>
                <w:sz w:val="22"/>
              </w:rPr>
              <w:t>3</w:t>
            </w:r>
            <w:r w:rsidRPr="0038027B">
              <w:rPr>
                <w:rFonts w:ascii="Barlow" w:eastAsia="Times New Roman" w:hAnsi="Barlow"/>
                <w:b/>
                <w:sz w:val="22"/>
              </w:rPr>
              <w:t xml:space="preserve"> </w:t>
            </w:r>
          </w:p>
        </w:tc>
      </w:tr>
      <w:tr w:rsidR="00C14CBA" w:rsidRPr="0038027B" w14:paraId="0306DBD6" w14:textId="77777777" w:rsidTr="6EA1E3CA">
        <w:trPr>
          <w:trHeight w:val="300"/>
        </w:trPr>
        <w:tc>
          <w:tcPr>
            <w:tcW w:w="9356" w:type="dxa"/>
            <w:gridSpan w:val="3"/>
            <w:tcBorders>
              <w:top w:val="single" w:sz="8" w:space="0" w:color="auto"/>
              <w:left w:val="single" w:sz="8" w:space="0" w:color="auto"/>
              <w:bottom w:val="single" w:sz="4" w:space="0" w:color="auto"/>
              <w:right w:val="single" w:sz="8" w:space="0" w:color="000000" w:themeColor="text1"/>
            </w:tcBorders>
            <w:shd w:val="clear" w:color="auto" w:fill="DAEEF3"/>
            <w:noWrap/>
            <w:vAlign w:val="center"/>
            <w:hideMark/>
          </w:tcPr>
          <w:p w14:paraId="2307F320" w14:textId="3FD188B1" w:rsidR="00C14CBA" w:rsidRPr="0038027B" w:rsidRDefault="00297BC7" w:rsidP="00F90620">
            <w:pPr>
              <w:spacing w:after="0" w:line="240" w:lineRule="auto"/>
              <w:ind w:left="0" w:right="0" w:firstLine="0"/>
              <w:jc w:val="center"/>
              <w:rPr>
                <w:rFonts w:ascii="Barlow" w:eastAsia="Times New Roman" w:hAnsi="Barlow"/>
                <w:b/>
                <w:sz w:val="22"/>
              </w:rPr>
            </w:pPr>
            <w:r>
              <w:rPr>
                <w:rFonts w:ascii="Barlow" w:eastAsia="Times New Roman" w:hAnsi="Barlow"/>
                <w:b/>
                <w:sz w:val="22"/>
              </w:rPr>
              <w:t xml:space="preserve">Awards </w:t>
            </w:r>
            <w:r w:rsidR="00C14CBA" w:rsidRPr="0038027B">
              <w:rPr>
                <w:rFonts w:ascii="Barlow" w:eastAsia="Times New Roman" w:hAnsi="Barlow"/>
                <w:b/>
                <w:sz w:val="22"/>
              </w:rPr>
              <w:t>above £50,000 (Scottish Procurement Reform Act Regulations apply)</w:t>
            </w:r>
          </w:p>
        </w:tc>
      </w:tr>
      <w:tr w:rsidR="00E722CA" w:rsidRPr="0038027B" w14:paraId="627DBD35" w14:textId="77777777" w:rsidTr="6EA1E3CA">
        <w:trPr>
          <w:trHeight w:val="301"/>
        </w:trPr>
        <w:tc>
          <w:tcPr>
            <w:tcW w:w="9356" w:type="dxa"/>
            <w:gridSpan w:val="3"/>
            <w:tcBorders>
              <w:top w:val="single" w:sz="8" w:space="0" w:color="auto"/>
              <w:left w:val="single" w:sz="8" w:space="0" w:color="auto"/>
              <w:bottom w:val="nil"/>
              <w:right w:val="single" w:sz="8" w:space="0" w:color="000000" w:themeColor="text1"/>
            </w:tcBorders>
            <w:shd w:val="clear" w:color="auto" w:fill="DAEEF3"/>
            <w:noWrap/>
            <w:vAlign w:val="center"/>
            <w:hideMark/>
          </w:tcPr>
          <w:p w14:paraId="4E3BAD8C" w14:textId="2AFA695C" w:rsidR="00E722CA" w:rsidRPr="0038027B" w:rsidRDefault="00E722CA" w:rsidP="0019633B">
            <w:pPr>
              <w:spacing w:after="0" w:line="240" w:lineRule="auto"/>
              <w:ind w:left="0" w:right="0" w:firstLine="0"/>
              <w:jc w:val="center"/>
              <w:rPr>
                <w:rFonts w:ascii="Barlow" w:eastAsia="Times New Roman" w:hAnsi="Barlow"/>
                <w:b/>
                <w:sz w:val="22"/>
              </w:rPr>
            </w:pPr>
            <w:r w:rsidRPr="0038027B">
              <w:rPr>
                <w:rFonts w:ascii="Barlow" w:eastAsia="Times New Roman" w:hAnsi="Barlow"/>
                <w:b/>
                <w:sz w:val="22"/>
              </w:rPr>
              <w:t>£50,000</w:t>
            </w:r>
            <w:r>
              <w:rPr>
                <w:rFonts w:ascii="Barlow" w:eastAsia="Times New Roman" w:hAnsi="Barlow"/>
                <w:b/>
                <w:sz w:val="22"/>
              </w:rPr>
              <w:t xml:space="preserve"> and above </w:t>
            </w:r>
          </w:p>
        </w:tc>
      </w:tr>
      <w:tr w:rsidR="00E722CA" w:rsidRPr="0038027B" w14:paraId="2B935212" w14:textId="77777777" w:rsidTr="6EA1E3CA">
        <w:trPr>
          <w:trHeight w:val="301"/>
        </w:trPr>
        <w:tc>
          <w:tcPr>
            <w:tcW w:w="779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CD082EF" w14:textId="77777777" w:rsidR="00E722CA" w:rsidRPr="0038027B" w:rsidRDefault="00E722CA" w:rsidP="0019633B">
            <w:pPr>
              <w:spacing w:after="0" w:line="240" w:lineRule="auto"/>
              <w:ind w:left="0" w:right="0" w:firstLine="0"/>
              <w:jc w:val="center"/>
              <w:rPr>
                <w:rFonts w:ascii="Barlow" w:eastAsia="Times New Roman" w:hAnsi="Barlow"/>
                <w:b/>
                <w:sz w:val="22"/>
              </w:rPr>
            </w:pPr>
            <w:r>
              <w:rPr>
                <w:rFonts w:ascii="Barlow" w:eastAsia="Times New Roman" w:hAnsi="Barlow"/>
                <w:b/>
                <w:sz w:val="22"/>
              </w:rPr>
              <w:t xml:space="preserve">                                   Description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3BB4C9" w14:textId="77777777" w:rsidR="00E722CA" w:rsidRPr="0038027B" w:rsidRDefault="00E722CA" w:rsidP="0019633B">
            <w:pPr>
              <w:spacing w:after="0" w:line="240" w:lineRule="auto"/>
              <w:ind w:left="0" w:right="0" w:firstLine="0"/>
              <w:jc w:val="center"/>
              <w:rPr>
                <w:rFonts w:ascii="Barlow" w:eastAsia="Times New Roman" w:hAnsi="Barlow"/>
                <w:b/>
                <w:sz w:val="22"/>
              </w:rPr>
            </w:pPr>
            <w:r w:rsidRPr="0038027B">
              <w:rPr>
                <w:rFonts w:ascii="Barlow" w:eastAsia="Times New Roman" w:hAnsi="Barlow"/>
                <w:b/>
                <w:sz w:val="22"/>
              </w:rPr>
              <w:t>Value (£)</w:t>
            </w:r>
          </w:p>
        </w:tc>
      </w:tr>
      <w:tr w:rsidR="00C931E3" w:rsidRPr="0038027B" w14:paraId="6D067D2B" w14:textId="77777777" w:rsidTr="6EA1E3CA">
        <w:trPr>
          <w:trHeight w:val="290"/>
        </w:trPr>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DC04837" w14:textId="26999C6B" w:rsidR="00C931E3" w:rsidRPr="0038027B" w:rsidRDefault="00C931E3" w:rsidP="00C931E3">
            <w:pPr>
              <w:jc w:val="center"/>
              <w:rPr>
                <w:rFonts w:ascii="Barlow" w:hAnsi="Barlow" w:cs="Calibri"/>
                <w:sz w:val="22"/>
              </w:rPr>
            </w:pPr>
            <w:r>
              <w:rPr>
                <w:rFonts w:ascii="Calibri" w:hAnsi="Calibri" w:cs="Calibri"/>
                <w:sz w:val="22"/>
              </w:rPr>
              <w:t>SOSE 165</w:t>
            </w:r>
          </w:p>
        </w:tc>
        <w:tc>
          <w:tcPr>
            <w:tcW w:w="6096" w:type="dxa"/>
            <w:tcBorders>
              <w:top w:val="single" w:sz="4" w:space="0" w:color="auto"/>
              <w:left w:val="nil"/>
              <w:bottom w:val="single" w:sz="4" w:space="0" w:color="auto"/>
              <w:right w:val="single" w:sz="4" w:space="0" w:color="auto"/>
            </w:tcBorders>
            <w:shd w:val="clear" w:color="auto" w:fill="auto"/>
            <w:noWrap/>
            <w:vAlign w:val="bottom"/>
          </w:tcPr>
          <w:p w14:paraId="649F515A" w14:textId="6DF2E935" w:rsidR="00C931E3" w:rsidRPr="0038027B" w:rsidRDefault="00262621" w:rsidP="00C931E3">
            <w:pPr>
              <w:jc w:val="center"/>
              <w:rPr>
                <w:rFonts w:ascii="Barlow" w:hAnsi="Barlow" w:cs="Calibri"/>
                <w:sz w:val="22"/>
              </w:rPr>
            </w:pPr>
            <w:r>
              <w:rPr>
                <w:rFonts w:ascii="Calibri" w:hAnsi="Calibri" w:cs="Calibri"/>
                <w:sz w:val="22"/>
              </w:rPr>
              <w:t>CRM</w:t>
            </w:r>
            <w:r w:rsidR="00C931E3">
              <w:rPr>
                <w:rFonts w:ascii="Calibri" w:hAnsi="Calibri" w:cs="Calibri"/>
                <w:sz w:val="22"/>
              </w:rPr>
              <w:t xml:space="preserve"> </w:t>
            </w:r>
            <w:proofErr w:type="spellStart"/>
            <w:r w:rsidR="00C931E3">
              <w:rPr>
                <w:rFonts w:ascii="Calibri" w:hAnsi="Calibri" w:cs="Calibri"/>
                <w:sz w:val="22"/>
              </w:rPr>
              <w:t>design&amp;discovery</w:t>
            </w:r>
            <w:proofErr w:type="spellEnd"/>
            <w:r w:rsidR="00C931E3">
              <w:rPr>
                <w:rFonts w:ascii="Calibri" w:hAnsi="Calibri" w:cs="Calibri"/>
                <w:sz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0CEB3" w14:textId="523CE216" w:rsidR="00C931E3" w:rsidRPr="0038027B" w:rsidRDefault="00C931E3" w:rsidP="00C931E3">
            <w:pPr>
              <w:jc w:val="center"/>
              <w:rPr>
                <w:rFonts w:ascii="Barlow" w:hAnsi="Barlow" w:cs="Calibri"/>
                <w:sz w:val="22"/>
              </w:rPr>
            </w:pPr>
            <w:r>
              <w:rPr>
                <w:rFonts w:ascii="Calibri" w:hAnsi="Calibri" w:cs="Calibri"/>
                <w:sz w:val="22"/>
              </w:rPr>
              <w:t>240000</w:t>
            </w:r>
          </w:p>
        </w:tc>
      </w:tr>
      <w:tr w:rsidR="00C931E3" w14:paraId="40D95BD4"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2CFCDA27" w14:textId="6E1270F7" w:rsidR="00C931E3" w:rsidRDefault="00C931E3" w:rsidP="00C931E3">
            <w:pPr>
              <w:jc w:val="center"/>
              <w:rPr>
                <w:rFonts w:ascii="Calibri" w:hAnsi="Calibri" w:cs="Calibri"/>
                <w:sz w:val="22"/>
              </w:rPr>
            </w:pPr>
            <w:r>
              <w:rPr>
                <w:rFonts w:ascii="Calibri" w:hAnsi="Calibri" w:cs="Calibri"/>
                <w:sz w:val="22"/>
              </w:rPr>
              <w:t>SOSE 197</w:t>
            </w:r>
          </w:p>
        </w:tc>
        <w:tc>
          <w:tcPr>
            <w:tcW w:w="6096" w:type="dxa"/>
            <w:tcBorders>
              <w:top w:val="nil"/>
              <w:left w:val="nil"/>
              <w:bottom w:val="single" w:sz="4" w:space="0" w:color="auto"/>
              <w:right w:val="single" w:sz="4" w:space="0" w:color="auto"/>
            </w:tcBorders>
            <w:shd w:val="clear" w:color="auto" w:fill="auto"/>
            <w:noWrap/>
            <w:vAlign w:val="bottom"/>
          </w:tcPr>
          <w:p w14:paraId="7B49C3A2" w14:textId="4894DEEB" w:rsidR="00C931E3" w:rsidRDefault="00262621" w:rsidP="00C931E3">
            <w:pPr>
              <w:jc w:val="center"/>
              <w:rPr>
                <w:rFonts w:ascii="Calibri" w:hAnsi="Calibri" w:cs="Calibri"/>
                <w:sz w:val="22"/>
              </w:rPr>
            </w:pPr>
            <w:r>
              <w:rPr>
                <w:rFonts w:ascii="Calibri" w:hAnsi="Calibri" w:cs="Calibri"/>
                <w:sz w:val="22"/>
              </w:rPr>
              <w:t>CRM</w:t>
            </w:r>
            <w:r w:rsidR="00C931E3">
              <w:rPr>
                <w:rFonts w:ascii="Calibri" w:hAnsi="Calibri" w:cs="Calibri"/>
                <w:sz w:val="22"/>
              </w:rPr>
              <w:t xml:space="preserve"> Alpha remainder phase</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7E32A44" w14:textId="04BA5736" w:rsidR="00C931E3" w:rsidRDefault="00C931E3" w:rsidP="00C931E3">
            <w:pPr>
              <w:jc w:val="center"/>
              <w:rPr>
                <w:rFonts w:ascii="Calibri" w:hAnsi="Calibri" w:cs="Calibri"/>
                <w:sz w:val="22"/>
              </w:rPr>
            </w:pPr>
            <w:r>
              <w:rPr>
                <w:rFonts w:ascii="Calibri" w:hAnsi="Calibri" w:cs="Calibri"/>
                <w:sz w:val="22"/>
              </w:rPr>
              <w:t>245441</w:t>
            </w:r>
          </w:p>
        </w:tc>
      </w:tr>
      <w:tr w:rsidR="00C931E3" w:rsidRPr="0038027B" w14:paraId="26963853"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6DA4A7C8" w14:textId="54849822" w:rsidR="00C931E3" w:rsidRPr="0038027B" w:rsidRDefault="00C931E3" w:rsidP="00C931E3">
            <w:pPr>
              <w:jc w:val="center"/>
              <w:rPr>
                <w:rFonts w:ascii="Barlow" w:hAnsi="Barlow" w:cs="Calibri"/>
                <w:sz w:val="22"/>
              </w:rPr>
            </w:pPr>
            <w:r>
              <w:rPr>
                <w:rFonts w:ascii="Calibri" w:hAnsi="Calibri" w:cs="Calibri"/>
                <w:sz w:val="22"/>
              </w:rPr>
              <w:t>SOSE 214</w:t>
            </w:r>
          </w:p>
        </w:tc>
        <w:tc>
          <w:tcPr>
            <w:tcW w:w="6096" w:type="dxa"/>
            <w:tcBorders>
              <w:top w:val="nil"/>
              <w:left w:val="nil"/>
              <w:bottom w:val="single" w:sz="4" w:space="0" w:color="auto"/>
              <w:right w:val="single" w:sz="4" w:space="0" w:color="auto"/>
            </w:tcBorders>
            <w:shd w:val="clear" w:color="auto" w:fill="auto"/>
            <w:noWrap/>
            <w:vAlign w:val="bottom"/>
          </w:tcPr>
          <w:p w14:paraId="60C5A6B4" w14:textId="201B0734" w:rsidR="00C931E3" w:rsidRPr="0038027B" w:rsidRDefault="21002A2F" w:rsidP="6EA1E3CA">
            <w:pPr>
              <w:jc w:val="center"/>
              <w:rPr>
                <w:rFonts w:ascii="Barlow" w:hAnsi="Barlow" w:cs="Calibri"/>
                <w:sz w:val="22"/>
              </w:rPr>
            </w:pPr>
            <w:r w:rsidRPr="6EA1E3CA">
              <w:rPr>
                <w:rFonts w:ascii="Calibri" w:hAnsi="Calibri" w:cs="Calibri"/>
                <w:sz w:val="22"/>
              </w:rPr>
              <w:t>C2C (Coast 2 Coast)</w:t>
            </w:r>
            <w:r w:rsidR="7C7BFD1F" w:rsidRPr="6EA1E3CA">
              <w:rPr>
                <w:rFonts w:ascii="Calibri" w:hAnsi="Calibri" w:cs="Calibri"/>
                <w:sz w:val="22"/>
              </w:rPr>
              <w:t xml:space="preserve"> permanent counters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9993BC2" w14:textId="7BB077B3" w:rsidR="00C931E3" w:rsidRPr="0038027B" w:rsidRDefault="00C931E3" w:rsidP="00C931E3">
            <w:pPr>
              <w:jc w:val="center"/>
              <w:rPr>
                <w:rFonts w:ascii="Barlow" w:hAnsi="Barlow" w:cs="Calibri"/>
                <w:sz w:val="22"/>
              </w:rPr>
            </w:pPr>
            <w:r>
              <w:rPr>
                <w:rFonts w:ascii="Calibri" w:hAnsi="Calibri" w:cs="Calibri"/>
                <w:sz w:val="22"/>
              </w:rPr>
              <w:t>66600</w:t>
            </w:r>
          </w:p>
        </w:tc>
      </w:tr>
      <w:tr w:rsidR="00C931E3" w:rsidRPr="0038027B" w14:paraId="330F5140"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6BFBA07E" w14:textId="7DCD3979" w:rsidR="00C931E3" w:rsidRPr="0038027B" w:rsidRDefault="00C931E3" w:rsidP="00C931E3">
            <w:pPr>
              <w:jc w:val="center"/>
              <w:rPr>
                <w:rFonts w:ascii="Barlow" w:hAnsi="Barlow" w:cs="Calibri"/>
                <w:sz w:val="22"/>
              </w:rPr>
            </w:pPr>
            <w:r>
              <w:rPr>
                <w:rFonts w:ascii="Calibri" w:hAnsi="Calibri" w:cs="Calibri"/>
                <w:sz w:val="22"/>
              </w:rPr>
              <w:t>SOSE 223</w:t>
            </w:r>
          </w:p>
        </w:tc>
        <w:tc>
          <w:tcPr>
            <w:tcW w:w="6096" w:type="dxa"/>
            <w:tcBorders>
              <w:top w:val="nil"/>
              <w:left w:val="nil"/>
              <w:bottom w:val="single" w:sz="4" w:space="0" w:color="auto"/>
              <w:right w:val="single" w:sz="4" w:space="0" w:color="auto"/>
            </w:tcBorders>
            <w:shd w:val="clear" w:color="auto" w:fill="auto"/>
            <w:noWrap/>
            <w:vAlign w:val="bottom"/>
          </w:tcPr>
          <w:p w14:paraId="2F48E188" w14:textId="356D4A33" w:rsidR="00C931E3" w:rsidRPr="0038027B" w:rsidRDefault="00262621" w:rsidP="00C931E3">
            <w:pPr>
              <w:jc w:val="center"/>
              <w:rPr>
                <w:rFonts w:ascii="Barlow" w:hAnsi="Barlow" w:cs="Calibri"/>
                <w:sz w:val="22"/>
              </w:rPr>
            </w:pPr>
            <w:r>
              <w:rPr>
                <w:rFonts w:ascii="Calibri" w:hAnsi="Calibri" w:cs="Calibri"/>
                <w:sz w:val="22"/>
              </w:rPr>
              <w:t>CRM</w:t>
            </w:r>
            <w:r w:rsidR="00C931E3">
              <w:rPr>
                <w:rFonts w:ascii="Calibri" w:hAnsi="Calibri" w:cs="Calibri"/>
                <w:sz w:val="22"/>
              </w:rPr>
              <w:t xml:space="preserve"> beta phase</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A00FDA5" w14:textId="3BECFA00" w:rsidR="00C931E3" w:rsidRPr="0038027B" w:rsidRDefault="00C931E3" w:rsidP="00C931E3">
            <w:pPr>
              <w:jc w:val="center"/>
              <w:rPr>
                <w:rFonts w:ascii="Barlow" w:hAnsi="Barlow" w:cs="Calibri"/>
                <w:sz w:val="22"/>
              </w:rPr>
            </w:pPr>
            <w:r>
              <w:rPr>
                <w:rFonts w:ascii="Calibri" w:hAnsi="Calibri" w:cs="Calibri"/>
                <w:sz w:val="22"/>
              </w:rPr>
              <w:t>650468</w:t>
            </w:r>
          </w:p>
        </w:tc>
      </w:tr>
      <w:tr w:rsidR="00C931E3" w:rsidRPr="0038027B" w14:paraId="3D24DC98"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6DACC177" w14:textId="4522D117" w:rsidR="00C931E3" w:rsidRPr="0038027B" w:rsidRDefault="00C931E3" w:rsidP="00C931E3">
            <w:pPr>
              <w:jc w:val="center"/>
              <w:rPr>
                <w:rFonts w:ascii="Barlow" w:hAnsi="Barlow" w:cs="Calibri"/>
                <w:sz w:val="22"/>
              </w:rPr>
            </w:pPr>
            <w:r>
              <w:rPr>
                <w:rFonts w:ascii="Calibri" w:hAnsi="Calibri" w:cs="Calibri"/>
                <w:sz w:val="22"/>
              </w:rPr>
              <w:t>SOSE 244</w:t>
            </w:r>
          </w:p>
        </w:tc>
        <w:tc>
          <w:tcPr>
            <w:tcW w:w="6096" w:type="dxa"/>
            <w:tcBorders>
              <w:top w:val="nil"/>
              <w:left w:val="nil"/>
              <w:bottom w:val="single" w:sz="4" w:space="0" w:color="auto"/>
              <w:right w:val="single" w:sz="4" w:space="0" w:color="auto"/>
            </w:tcBorders>
            <w:shd w:val="clear" w:color="auto" w:fill="auto"/>
            <w:noWrap/>
            <w:vAlign w:val="bottom"/>
          </w:tcPr>
          <w:p w14:paraId="1786DB6F" w14:textId="072E6A4A" w:rsidR="00C931E3" w:rsidRPr="0038027B" w:rsidRDefault="00C931E3" w:rsidP="00C931E3">
            <w:pPr>
              <w:jc w:val="center"/>
              <w:rPr>
                <w:rFonts w:ascii="Barlow" w:hAnsi="Barlow" w:cs="Calibri"/>
                <w:sz w:val="22"/>
              </w:rPr>
            </w:pPr>
            <w:r>
              <w:rPr>
                <w:rFonts w:ascii="Calibri" w:hAnsi="Calibri" w:cs="Calibri"/>
                <w:sz w:val="22"/>
              </w:rPr>
              <w:t>Audit fees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B9CE5B3" w14:textId="0D3FA21A" w:rsidR="00C931E3" w:rsidRPr="0038027B" w:rsidRDefault="00C931E3" w:rsidP="00C931E3">
            <w:pPr>
              <w:jc w:val="center"/>
              <w:rPr>
                <w:rFonts w:ascii="Barlow" w:hAnsi="Barlow" w:cs="Calibri"/>
                <w:sz w:val="22"/>
              </w:rPr>
            </w:pPr>
            <w:r>
              <w:rPr>
                <w:rFonts w:ascii="Calibri" w:hAnsi="Calibri" w:cs="Calibri"/>
                <w:sz w:val="22"/>
              </w:rPr>
              <w:t>103197</w:t>
            </w:r>
          </w:p>
        </w:tc>
      </w:tr>
      <w:tr w:rsidR="00B12290" w:rsidRPr="0038027B" w14:paraId="710174F0"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0F3D497C" w14:textId="5A9E9B32" w:rsidR="00B12290" w:rsidRDefault="00B12290" w:rsidP="00B12290">
            <w:pPr>
              <w:jc w:val="center"/>
              <w:rPr>
                <w:rFonts w:ascii="Calibri" w:hAnsi="Calibri" w:cs="Calibri"/>
                <w:sz w:val="22"/>
              </w:rPr>
            </w:pPr>
            <w:r>
              <w:rPr>
                <w:rFonts w:ascii="Calibri" w:hAnsi="Calibri" w:cs="Calibri"/>
                <w:sz w:val="22"/>
              </w:rPr>
              <w:t>SOSE 167</w:t>
            </w:r>
          </w:p>
        </w:tc>
        <w:tc>
          <w:tcPr>
            <w:tcW w:w="6096" w:type="dxa"/>
            <w:tcBorders>
              <w:top w:val="nil"/>
              <w:left w:val="nil"/>
              <w:bottom w:val="single" w:sz="4" w:space="0" w:color="auto"/>
              <w:right w:val="single" w:sz="4" w:space="0" w:color="auto"/>
            </w:tcBorders>
            <w:shd w:val="clear" w:color="auto" w:fill="auto"/>
            <w:noWrap/>
            <w:vAlign w:val="bottom"/>
          </w:tcPr>
          <w:p w14:paraId="3D38E38D" w14:textId="4EFF13DF" w:rsidR="00B12290" w:rsidRDefault="3C246A6E" w:rsidP="6EA1E3CA">
            <w:pPr>
              <w:jc w:val="center"/>
              <w:rPr>
                <w:rFonts w:ascii="Calibri" w:hAnsi="Calibri" w:cs="Calibri"/>
                <w:sz w:val="22"/>
              </w:rPr>
            </w:pPr>
            <w:r w:rsidRPr="6EA1E3CA">
              <w:rPr>
                <w:rFonts w:ascii="Calibri" w:hAnsi="Calibri" w:cs="Calibri"/>
                <w:sz w:val="22"/>
              </w:rPr>
              <w:t>RLUP (Regional Land Use Partnership)</w:t>
            </w:r>
            <w:r w:rsidR="3DC58BBB" w:rsidRPr="6EA1E3CA">
              <w:rPr>
                <w:rFonts w:ascii="Calibri" w:hAnsi="Calibri" w:cs="Calibri"/>
                <w:sz w:val="22"/>
              </w:rPr>
              <w:t xml:space="preserve"> phase 2 (II)</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A7E7954" w14:textId="5B5D98B0" w:rsidR="00B12290" w:rsidRDefault="00B12290" w:rsidP="00B12290">
            <w:pPr>
              <w:jc w:val="center"/>
              <w:rPr>
                <w:rFonts w:ascii="Calibri" w:hAnsi="Calibri" w:cs="Calibri"/>
                <w:sz w:val="22"/>
              </w:rPr>
            </w:pPr>
            <w:r>
              <w:rPr>
                <w:rFonts w:ascii="Calibri" w:hAnsi="Calibri" w:cs="Calibri"/>
                <w:sz w:val="22"/>
              </w:rPr>
              <w:t>56500</w:t>
            </w:r>
          </w:p>
        </w:tc>
      </w:tr>
      <w:tr w:rsidR="00C931E3" w:rsidRPr="0038027B" w14:paraId="7B6AFB6E"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6A4D9827" w14:textId="63BC3C31" w:rsidR="00C931E3" w:rsidRPr="0038027B" w:rsidRDefault="00C931E3" w:rsidP="00C931E3">
            <w:pPr>
              <w:jc w:val="center"/>
              <w:rPr>
                <w:rFonts w:ascii="Barlow" w:hAnsi="Barlow" w:cs="Calibri"/>
                <w:sz w:val="22"/>
              </w:rPr>
            </w:pPr>
            <w:r>
              <w:rPr>
                <w:rFonts w:ascii="Calibri" w:hAnsi="Calibri" w:cs="Calibri"/>
                <w:sz w:val="22"/>
              </w:rPr>
              <w:t>SOSE 248</w:t>
            </w:r>
          </w:p>
        </w:tc>
        <w:tc>
          <w:tcPr>
            <w:tcW w:w="6096" w:type="dxa"/>
            <w:tcBorders>
              <w:top w:val="nil"/>
              <w:left w:val="nil"/>
              <w:bottom w:val="single" w:sz="4" w:space="0" w:color="auto"/>
              <w:right w:val="single" w:sz="4" w:space="0" w:color="auto"/>
            </w:tcBorders>
            <w:shd w:val="clear" w:color="auto" w:fill="auto"/>
            <w:noWrap/>
            <w:vAlign w:val="bottom"/>
          </w:tcPr>
          <w:p w14:paraId="3DD2F2ED" w14:textId="1A3E1DC1" w:rsidR="00C931E3" w:rsidRPr="0038027B" w:rsidRDefault="00C931E3" w:rsidP="00C931E3">
            <w:pPr>
              <w:jc w:val="center"/>
              <w:rPr>
                <w:rFonts w:ascii="Barlow" w:hAnsi="Barlow" w:cs="Calibri"/>
                <w:sz w:val="22"/>
              </w:rPr>
            </w:pPr>
            <w:r>
              <w:rPr>
                <w:rFonts w:ascii="Calibri" w:hAnsi="Calibri" w:cs="Calibri"/>
                <w:sz w:val="22"/>
              </w:rPr>
              <w:t xml:space="preserve">Financial </w:t>
            </w:r>
            <w:proofErr w:type="gramStart"/>
            <w:r>
              <w:rPr>
                <w:rFonts w:ascii="Calibri" w:hAnsi="Calibri" w:cs="Calibri"/>
                <w:sz w:val="22"/>
              </w:rPr>
              <w:t>advice</w:t>
            </w:r>
            <w:r w:rsidR="00E43267">
              <w:rPr>
                <w:rFonts w:ascii="Calibri" w:hAnsi="Calibri" w:cs="Calibri"/>
                <w:sz w:val="22"/>
              </w:rPr>
              <w:t xml:space="preserve"> ;</w:t>
            </w:r>
            <w:proofErr w:type="gramEnd"/>
            <w:r w:rsidR="00E43267">
              <w:rPr>
                <w:rFonts w:ascii="Calibri" w:hAnsi="Calibri" w:cs="Calibri"/>
                <w:sz w:val="22"/>
              </w:rPr>
              <w:t xml:space="preserve"> MTBIC </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0BE3102" w14:textId="5D3A7997" w:rsidR="00C931E3" w:rsidRPr="0038027B" w:rsidRDefault="00C931E3" w:rsidP="00C931E3">
            <w:pPr>
              <w:jc w:val="center"/>
              <w:rPr>
                <w:rFonts w:ascii="Barlow" w:hAnsi="Barlow" w:cs="Calibri"/>
                <w:sz w:val="22"/>
              </w:rPr>
            </w:pPr>
            <w:r>
              <w:rPr>
                <w:rFonts w:ascii="Calibri" w:hAnsi="Calibri" w:cs="Calibri"/>
                <w:sz w:val="22"/>
              </w:rPr>
              <w:t>53500</w:t>
            </w:r>
          </w:p>
        </w:tc>
      </w:tr>
      <w:tr w:rsidR="00C931E3" w:rsidRPr="0038027B" w14:paraId="6AC375AA"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4A2F8185" w14:textId="475DFFAA" w:rsidR="00C931E3" w:rsidRPr="0038027B" w:rsidRDefault="00C931E3" w:rsidP="00C931E3">
            <w:pPr>
              <w:jc w:val="center"/>
              <w:rPr>
                <w:rFonts w:ascii="Barlow" w:hAnsi="Barlow" w:cs="Calibri"/>
                <w:sz w:val="22"/>
              </w:rPr>
            </w:pPr>
            <w:r>
              <w:rPr>
                <w:rFonts w:ascii="Calibri" w:hAnsi="Calibri" w:cs="Calibri"/>
                <w:sz w:val="22"/>
              </w:rPr>
              <w:t>SOSE 252</w:t>
            </w:r>
          </w:p>
        </w:tc>
        <w:tc>
          <w:tcPr>
            <w:tcW w:w="6096" w:type="dxa"/>
            <w:tcBorders>
              <w:top w:val="nil"/>
              <w:left w:val="nil"/>
              <w:bottom w:val="single" w:sz="4" w:space="0" w:color="auto"/>
              <w:right w:val="single" w:sz="4" w:space="0" w:color="auto"/>
            </w:tcBorders>
            <w:shd w:val="clear" w:color="auto" w:fill="auto"/>
            <w:noWrap/>
            <w:vAlign w:val="bottom"/>
          </w:tcPr>
          <w:p w14:paraId="1B889E0A" w14:textId="53997EC4" w:rsidR="00C931E3" w:rsidRPr="0038027B" w:rsidRDefault="00C931E3" w:rsidP="00C931E3">
            <w:pPr>
              <w:jc w:val="center"/>
              <w:rPr>
                <w:rFonts w:ascii="Barlow" w:hAnsi="Barlow" w:cs="Calibri"/>
                <w:sz w:val="22"/>
              </w:rPr>
            </w:pPr>
            <w:r>
              <w:rPr>
                <w:rFonts w:ascii="Calibri" w:hAnsi="Calibri" w:cs="Calibri"/>
                <w:sz w:val="22"/>
              </w:rPr>
              <w:t>Office furniture</w:t>
            </w:r>
            <w:r w:rsidR="00E43267">
              <w:rPr>
                <w:rFonts w:ascii="Calibri" w:hAnsi="Calibri" w:cs="Calibri"/>
                <w:sz w:val="22"/>
              </w:rPr>
              <w:t xml:space="preserve"> for </w:t>
            </w:r>
            <w:proofErr w:type="spellStart"/>
            <w:r w:rsidR="00E43267">
              <w:rPr>
                <w:rFonts w:ascii="Calibri" w:hAnsi="Calibri" w:cs="Calibri"/>
                <w:sz w:val="22"/>
              </w:rPr>
              <w:t>Carmont</w:t>
            </w:r>
            <w:proofErr w:type="spellEnd"/>
            <w:r w:rsidR="00E43267">
              <w:rPr>
                <w:rFonts w:ascii="Calibri" w:hAnsi="Calibri" w:cs="Calibri"/>
                <w:sz w:val="22"/>
              </w:rPr>
              <w:t xml:space="preserve"> &amp; Ettrick offices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323AD7D" w14:textId="27576DE6" w:rsidR="00C931E3" w:rsidRPr="0038027B" w:rsidRDefault="00C931E3" w:rsidP="00C931E3">
            <w:pPr>
              <w:jc w:val="center"/>
              <w:rPr>
                <w:rFonts w:ascii="Barlow" w:hAnsi="Barlow" w:cs="Calibri"/>
                <w:sz w:val="22"/>
              </w:rPr>
            </w:pPr>
            <w:r>
              <w:rPr>
                <w:rFonts w:ascii="Calibri" w:hAnsi="Calibri" w:cs="Calibri"/>
                <w:sz w:val="22"/>
              </w:rPr>
              <w:t>51982</w:t>
            </w:r>
          </w:p>
        </w:tc>
      </w:tr>
      <w:tr w:rsidR="00F122C5" w:rsidRPr="0038027B" w14:paraId="4B87E288" w14:textId="77777777" w:rsidTr="6EA1E3CA">
        <w:trPr>
          <w:trHeight w:val="301"/>
        </w:trPr>
        <w:tc>
          <w:tcPr>
            <w:tcW w:w="9356" w:type="dxa"/>
            <w:gridSpan w:val="3"/>
            <w:tcBorders>
              <w:top w:val="single" w:sz="8" w:space="0" w:color="auto"/>
              <w:left w:val="single" w:sz="8" w:space="0" w:color="auto"/>
              <w:bottom w:val="nil"/>
              <w:right w:val="single" w:sz="8" w:space="0" w:color="000000" w:themeColor="text1"/>
            </w:tcBorders>
            <w:shd w:val="clear" w:color="auto" w:fill="DAEEF3"/>
            <w:noWrap/>
            <w:vAlign w:val="center"/>
          </w:tcPr>
          <w:p w14:paraId="51191D5A" w14:textId="77777777" w:rsidR="00F122C5" w:rsidRDefault="00F122C5" w:rsidP="00F05845">
            <w:pPr>
              <w:spacing w:after="0" w:line="240" w:lineRule="auto"/>
              <w:ind w:left="0" w:right="0" w:firstLine="0"/>
              <w:jc w:val="center"/>
              <w:rPr>
                <w:rFonts w:ascii="Barlow" w:eastAsia="Times New Roman" w:hAnsi="Barlow"/>
                <w:b/>
                <w:sz w:val="22"/>
              </w:rPr>
            </w:pPr>
          </w:p>
        </w:tc>
      </w:tr>
      <w:tr w:rsidR="00E722CA" w:rsidRPr="0038027B" w14:paraId="015B530B" w14:textId="77777777" w:rsidTr="6EA1E3CA">
        <w:trPr>
          <w:trHeight w:val="301"/>
        </w:trPr>
        <w:tc>
          <w:tcPr>
            <w:tcW w:w="9356" w:type="dxa"/>
            <w:gridSpan w:val="3"/>
            <w:tcBorders>
              <w:top w:val="single" w:sz="8" w:space="0" w:color="auto"/>
              <w:left w:val="single" w:sz="8" w:space="0" w:color="auto"/>
              <w:bottom w:val="nil"/>
              <w:right w:val="single" w:sz="8" w:space="0" w:color="000000" w:themeColor="text1"/>
            </w:tcBorders>
            <w:shd w:val="clear" w:color="auto" w:fill="DAEEF3"/>
            <w:noWrap/>
            <w:vAlign w:val="center"/>
          </w:tcPr>
          <w:p w14:paraId="48FF332E" w14:textId="256889D7" w:rsidR="00E722CA" w:rsidRPr="0038027B" w:rsidRDefault="7C72FC55" w:rsidP="6EA1E3CA">
            <w:pPr>
              <w:spacing w:after="0" w:line="240" w:lineRule="auto"/>
              <w:ind w:left="0" w:right="0" w:firstLine="0"/>
              <w:jc w:val="center"/>
              <w:rPr>
                <w:rFonts w:ascii="Barlow" w:eastAsia="Times New Roman" w:hAnsi="Barlow"/>
                <w:b/>
                <w:bCs/>
                <w:sz w:val="22"/>
              </w:rPr>
            </w:pPr>
            <w:r w:rsidRPr="6EA1E3CA">
              <w:rPr>
                <w:rFonts w:ascii="Barlow" w:eastAsia="Times New Roman" w:hAnsi="Barlow"/>
                <w:b/>
                <w:bCs/>
                <w:sz w:val="22"/>
              </w:rPr>
              <w:t>Awards below £</w:t>
            </w:r>
            <w:r w:rsidR="2E3737EA" w:rsidRPr="6EA1E3CA">
              <w:rPr>
                <w:rFonts w:ascii="Barlow" w:eastAsia="Times New Roman" w:hAnsi="Barlow"/>
                <w:b/>
                <w:bCs/>
                <w:sz w:val="22"/>
              </w:rPr>
              <w:t>50,000 (</w:t>
            </w:r>
            <w:r w:rsidRPr="6EA1E3CA">
              <w:rPr>
                <w:rFonts w:ascii="Barlow" w:eastAsia="Times New Roman" w:hAnsi="Barlow"/>
                <w:b/>
                <w:bCs/>
                <w:sz w:val="22"/>
              </w:rPr>
              <w:t xml:space="preserve">SOSE </w:t>
            </w:r>
            <w:r w:rsidR="2E3737EA" w:rsidRPr="6EA1E3CA">
              <w:rPr>
                <w:rFonts w:ascii="Barlow" w:eastAsia="Times New Roman" w:hAnsi="Barlow"/>
                <w:b/>
                <w:bCs/>
                <w:sz w:val="22"/>
              </w:rPr>
              <w:t>governance applies</w:t>
            </w:r>
            <w:r w:rsidRPr="6EA1E3CA">
              <w:rPr>
                <w:rFonts w:ascii="Barlow" w:eastAsia="Times New Roman" w:hAnsi="Barlow"/>
                <w:b/>
                <w:bCs/>
                <w:sz w:val="22"/>
              </w:rPr>
              <w:t>)</w:t>
            </w:r>
          </w:p>
        </w:tc>
      </w:tr>
      <w:tr w:rsidR="00C14CBA" w:rsidRPr="0038027B" w14:paraId="16948ACF" w14:textId="77777777" w:rsidTr="6EA1E3CA">
        <w:trPr>
          <w:trHeight w:val="301"/>
        </w:trPr>
        <w:tc>
          <w:tcPr>
            <w:tcW w:w="9356" w:type="dxa"/>
            <w:gridSpan w:val="3"/>
            <w:tcBorders>
              <w:top w:val="single" w:sz="8" w:space="0" w:color="auto"/>
              <w:left w:val="single" w:sz="8" w:space="0" w:color="auto"/>
              <w:bottom w:val="nil"/>
              <w:right w:val="single" w:sz="8" w:space="0" w:color="000000" w:themeColor="text1"/>
            </w:tcBorders>
            <w:shd w:val="clear" w:color="auto" w:fill="DAEEF3"/>
            <w:noWrap/>
            <w:vAlign w:val="center"/>
            <w:hideMark/>
          </w:tcPr>
          <w:p w14:paraId="07490013" w14:textId="653038B9" w:rsidR="00C14CBA" w:rsidRPr="0038027B" w:rsidRDefault="00C14CBA" w:rsidP="00F05845">
            <w:pPr>
              <w:spacing w:after="0" w:line="240" w:lineRule="auto"/>
              <w:ind w:left="0" w:right="0" w:firstLine="0"/>
              <w:jc w:val="center"/>
              <w:rPr>
                <w:rFonts w:ascii="Barlow" w:eastAsia="Times New Roman" w:hAnsi="Barlow"/>
                <w:b/>
                <w:sz w:val="22"/>
              </w:rPr>
            </w:pPr>
            <w:bookmarkStart w:id="10" w:name="_Hlk135297189"/>
            <w:r w:rsidRPr="0038027B">
              <w:rPr>
                <w:rFonts w:ascii="Barlow" w:eastAsia="Times New Roman" w:hAnsi="Barlow"/>
                <w:b/>
                <w:sz w:val="22"/>
              </w:rPr>
              <w:t>£5,000 to £50,000</w:t>
            </w:r>
          </w:p>
        </w:tc>
      </w:tr>
      <w:tr w:rsidR="00C14CBA" w:rsidRPr="0038027B" w14:paraId="7683A9C4" w14:textId="77777777" w:rsidTr="6EA1E3CA">
        <w:trPr>
          <w:trHeight w:val="301"/>
        </w:trPr>
        <w:tc>
          <w:tcPr>
            <w:tcW w:w="779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B9DD9A0" w14:textId="118BD773" w:rsidR="00C14CBA" w:rsidRPr="0038027B" w:rsidRDefault="007C77DF" w:rsidP="00F90620">
            <w:pPr>
              <w:spacing w:after="0" w:line="240" w:lineRule="auto"/>
              <w:ind w:left="0" w:right="0" w:firstLine="0"/>
              <w:jc w:val="center"/>
              <w:rPr>
                <w:rFonts w:ascii="Barlow" w:eastAsia="Times New Roman" w:hAnsi="Barlow"/>
                <w:b/>
                <w:sz w:val="22"/>
              </w:rPr>
            </w:pPr>
            <w:r>
              <w:rPr>
                <w:rFonts w:ascii="Barlow" w:eastAsia="Times New Roman" w:hAnsi="Barlow"/>
                <w:b/>
                <w:sz w:val="22"/>
              </w:rPr>
              <w:t xml:space="preserve">                                   Description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B2B254" w14:textId="77777777" w:rsidR="00C14CBA" w:rsidRPr="0038027B" w:rsidRDefault="00C14CBA" w:rsidP="00F05845">
            <w:pPr>
              <w:spacing w:after="0" w:line="240" w:lineRule="auto"/>
              <w:ind w:left="0" w:right="0" w:firstLine="0"/>
              <w:jc w:val="center"/>
              <w:rPr>
                <w:rFonts w:ascii="Barlow" w:eastAsia="Times New Roman" w:hAnsi="Barlow"/>
                <w:b/>
                <w:sz w:val="22"/>
              </w:rPr>
            </w:pPr>
            <w:r w:rsidRPr="0038027B">
              <w:rPr>
                <w:rFonts w:ascii="Barlow" w:eastAsia="Times New Roman" w:hAnsi="Barlow"/>
                <w:b/>
                <w:sz w:val="22"/>
              </w:rPr>
              <w:t>Value (£)</w:t>
            </w:r>
          </w:p>
        </w:tc>
      </w:tr>
      <w:bookmarkEnd w:id="10"/>
      <w:tr w:rsidR="005325B2" w:rsidRPr="0038027B" w14:paraId="570CAEA8" w14:textId="77777777" w:rsidTr="6EA1E3CA">
        <w:trPr>
          <w:trHeight w:val="290"/>
        </w:trPr>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D4FC64A" w14:textId="6D27E774" w:rsidR="005325B2" w:rsidRPr="0038027B" w:rsidRDefault="005325B2" w:rsidP="005325B2">
            <w:pPr>
              <w:jc w:val="center"/>
              <w:rPr>
                <w:rFonts w:ascii="Barlow" w:hAnsi="Barlow" w:cs="Calibri"/>
                <w:sz w:val="22"/>
              </w:rPr>
            </w:pPr>
            <w:r w:rsidRPr="00B94997">
              <w:rPr>
                <w:rFonts w:ascii="Calibri" w:hAnsi="Calibri" w:cs="Calibri"/>
                <w:sz w:val="22"/>
              </w:rPr>
              <w:t>SOSE 155</w:t>
            </w:r>
          </w:p>
        </w:tc>
        <w:tc>
          <w:tcPr>
            <w:tcW w:w="6096" w:type="dxa"/>
            <w:tcBorders>
              <w:top w:val="single" w:sz="4" w:space="0" w:color="auto"/>
              <w:left w:val="nil"/>
              <w:bottom w:val="single" w:sz="4" w:space="0" w:color="auto"/>
              <w:right w:val="single" w:sz="4" w:space="0" w:color="auto"/>
            </w:tcBorders>
            <w:shd w:val="clear" w:color="auto" w:fill="auto"/>
            <w:noWrap/>
            <w:vAlign w:val="bottom"/>
          </w:tcPr>
          <w:p w14:paraId="6876D4C1" w14:textId="321F4E59" w:rsidR="005325B2" w:rsidRPr="0038027B" w:rsidRDefault="005325B2" w:rsidP="005325B2">
            <w:pPr>
              <w:jc w:val="center"/>
              <w:rPr>
                <w:rFonts w:ascii="Barlow" w:hAnsi="Barlow" w:cs="Calibri"/>
                <w:sz w:val="22"/>
              </w:rPr>
            </w:pPr>
            <w:r>
              <w:rPr>
                <w:rFonts w:ascii="Calibri" w:hAnsi="Calibri" w:cs="Calibri"/>
                <w:sz w:val="22"/>
              </w:rPr>
              <w:t>innovation ecosystem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CE215" w14:textId="2391B0FE" w:rsidR="005325B2" w:rsidRPr="0038027B" w:rsidRDefault="005325B2" w:rsidP="005325B2">
            <w:pPr>
              <w:jc w:val="center"/>
              <w:rPr>
                <w:rFonts w:ascii="Barlow" w:hAnsi="Barlow" w:cs="Calibri"/>
                <w:sz w:val="22"/>
              </w:rPr>
            </w:pPr>
            <w:r>
              <w:rPr>
                <w:rFonts w:ascii="Calibri" w:hAnsi="Calibri" w:cs="Calibri"/>
                <w:sz w:val="22"/>
              </w:rPr>
              <w:t>22000</w:t>
            </w:r>
          </w:p>
        </w:tc>
      </w:tr>
      <w:tr w:rsidR="005325B2" w:rsidRPr="0038027B" w14:paraId="7D39D95B"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45758FB7" w14:textId="7B389328" w:rsidR="005325B2" w:rsidRDefault="005325B2" w:rsidP="005325B2">
            <w:pPr>
              <w:jc w:val="center"/>
              <w:rPr>
                <w:rFonts w:ascii="Calibri" w:hAnsi="Calibri" w:cs="Calibri"/>
                <w:sz w:val="22"/>
              </w:rPr>
            </w:pPr>
            <w:r>
              <w:rPr>
                <w:rFonts w:ascii="Calibri" w:hAnsi="Calibri" w:cs="Calibri"/>
                <w:sz w:val="22"/>
              </w:rPr>
              <w:t>SOSE 156</w:t>
            </w:r>
          </w:p>
        </w:tc>
        <w:tc>
          <w:tcPr>
            <w:tcW w:w="6096" w:type="dxa"/>
            <w:tcBorders>
              <w:top w:val="nil"/>
              <w:left w:val="nil"/>
              <w:bottom w:val="single" w:sz="4" w:space="0" w:color="auto"/>
              <w:right w:val="single" w:sz="4" w:space="0" w:color="auto"/>
            </w:tcBorders>
            <w:shd w:val="clear" w:color="auto" w:fill="auto"/>
            <w:noWrap/>
            <w:vAlign w:val="bottom"/>
          </w:tcPr>
          <w:p w14:paraId="4A174BC0" w14:textId="0A091F50" w:rsidR="005325B2" w:rsidRDefault="005325B2" w:rsidP="005325B2">
            <w:pPr>
              <w:jc w:val="center"/>
              <w:rPr>
                <w:rFonts w:ascii="Calibri" w:hAnsi="Calibri" w:cs="Calibri"/>
                <w:sz w:val="22"/>
              </w:rPr>
            </w:pPr>
            <w:r>
              <w:rPr>
                <w:rFonts w:ascii="Calibri" w:hAnsi="Calibri" w:cs="Calibri"/>
                <w:sz w:val="22"/>
              </w:rPr>
              <w:t xml:space="preserve">business </w:t>
            </w:r>
            <w:proofErr w:type="gramStart"/>
            <w:r>
              <w:rPr>
                <w:rFonts w:ascii="Calibri" w:hAnsi="Calibri" w:cs="Calibri"/>
                <w:sz w:val="22"/>
              </w:rPr>
              <w:t>advice</w:t>
            </w:r>
            <w:r w:rsidR="00E43267">
              <w:rPr>
                <w:rFonts w:ascii="Calibri" w:hAnsi="Calibri" w:cs="Calibri"/>
                <w:sz w:val="22"/>
              </w:rPr>
              <w:t xml:space="preserve"> ;</w:t>
            </w:r>
            <w:proofErr w:type="gramEnd"/>
            <w:r w:rsidR="00E43267">
              <w:rPr>
                <w:rFonts w:ascii="Calibri" w:hAnsi="Calibri" w:cs="Calibri"/>
                <w:sz w:val="22"/>
              </w:rPr>
              <w:t xml:space="preserve"> HR policies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AC1F0A5" w14:textId="555AB654" w:rsidR="005325B2" w:rsidRDefault="005325B2" w:rsidP="005325B2">
            <w:pPr>
              <w:jc w:val="center"/>
              <w:rPr>
                <w:rFonts w:ascii="Calibri" w:hAnsi="Calibri" w:cs="Calibri"/>
                <w:sz w:val="22"/>
              </w:rPr>
            </w:pPr>
            <w:r>
              <w:rPr>
                <w:rFonts w:ascii="Calibri" w:hAnsi="Calibri" w:cs="Calibri"/>
                <w:sz w:val="22"/>
              </w:rPr>
              <w:t>12096</w:t>
            </w:r>
          </w:p>
        </w:tc>
      </w:tr>
      <w:tr w:rsidR="005325B2" w:rsidRPr="0038027B" w14:paraId="29F901E6"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1C953FB8" w14:textId="73C9CE36" w:rsidR="005325B2" w:rsidRPr="0038027B" w:rsidRDefault="005325B2" w:rsidP="005325B2">
            <w:pPr>
              <w:jc w:val="center"/>
              <w:rPr>
                <w:rFonts w:ascii="Barlow" w:hAnsi="Barlow" w:cs="Calibri"/>
                <w:sz w:val="22"/>
              </w:rPr>
            </w:pPr>
            <w:r>
              <w:rPr>
                <w:rFonts w:ascii="Calibri" w:hAnsi="Calibri" w:cs="Calibri"/>
                <w:sz w:val="22"/>
              </w:rPr>
              <w:t>SOSE 157</w:t>
            </w:r>
          </w:p>
        </w:tc>
        <w:tc>
          <w:tcPr>
            <w:tcW w:w="6096" w:type="dxa"/>
            <w:tcBorders>
              <w:top w:val="nil"/>
              <w:left w:val="nil"/>
              <w:bottom w:val="single" w:sz="4" w:space="0" w:color="auto"/>
              <w:right w:val="single" w:sz="4" w:space="0" w:color="auto"/>
            </w:tcBorders>
            <w:shd w:val="clear" w:color="auto" w:fill="auto"/>
            <w:noWrap/>
            <w:vAlign w:val="bottom"/>
          </w:tcPr>
          <w:p w14:paraId="24BA43C5" w14:textId="7A375824" w:rsidR="005325B2" w:rsidRPr="0038027B" w:rsidRDefault="005325B2" w:rsidP="005325B2">
            <w:pPr>
              <w:jc w:val="center"/>
              <w:rPr>
                <w:rFonts w:ascii="Barlow" w:hAnsi="Barlow" w:cs="Calibri"/>
                <w:sz w:val="22"/>
              </w:rPr>
            </w:pPr>
            <w:r>
              <w:rPr>
                <w:rFonts w:ascii="Calibri" w:hAnsi="Calibri" w:cs="Calibri"/>
                <w:sz w:val="22"/>
              </w:rPr>
              <w:t xml:space="preserve">business </w:t>
            </w:r>
            <w:proofErr w:type="gramStart"/>
            <w:r>
              <w:rPr>
                <w:rFonts w:ascii="Calibri" w:hAnsi="Calibri" w:cs="Calibri"/>
                <w:sz w:val="22"/>
              </w:rPr>
              <w:t>advice</w:t>
            </w:r>
            <w:r w:rsidR="00E43267">
              <w:rPr>
                <w:rFonts w:ascii="Calibri" w:hAnsi="Calibri" w:cs="Calibri"/>
                <w:sz w:val="22"/>
              </w:rPr>
              <w:t xml:space="preserve"> ;</w:t>
            </w:r>
            <w:proofErr w:type="gramEnd"/>
            <w:r w:rsidR="00E43267">
              <w:rPr>
                <w:rFonts w:ascii="Calibri" w:hAnsi="Calibri" w:cs="Calibri"/>
                <w:sz w:val="22"/>
              </w:rPr>
              <w:t xml:space="preserve"> Digital Strategy</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8C6B2D0" w14:textId="0482DD36" w:rsidR="005325B2" w:rsidRPr="0038027B" w:rsidRDefault="005325B2" w:rsidP="005325B2">
            <w:pPr>
              <w:jc w:val="center"/>
              <w:rPr>
                <w:rFonts w:ascii="Barlow" w:hAnsi="Barlow" w:cs="Calibri"/>
                <w:sz w:val="22"/>
              </w:rPr>
            </w:pPr>
            <w:r>
              <w:rPr>
                <w:rFonts w:ascii="Calibri" w:hAnsi="Calibri" w:cs="Calibri"/>
                <w:sz w:val="22"/>
              </w:rPr>
              <w:t>17100</w:t>
            </w:r>
          </w:p>
        </w:tc>
      </w:tr>
      <w:tr w:rsidR="005325B2" w:rsidRPr="0038027B" w14:paraId="56B4CEB6"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50CAAFE4" w14:textId="297B1DA0" w:rsidR="005325B2" w:rsidRPr="0038027B" w:rsidRDefault="005325B2" w:rsidP="005325B2">
            <w:pPr>
              <w:jc w:val="center"/>
              <w:rPr>
                <w:rFonts w:ascii="Barlow" w:hAnsi="Barlow" w:cs="Calibri"/>
                <w:sz w:val="22"/>
              </w:rPr>
            </w:pPr>
            <w:r>
              <w:rPr>
                <w:rFonts w:ascii="Calibri" w:hAnsi="Calibri" w:cs="Calibri"/>
                <w:sz w:val="22"/>
              </w:rPr>
              <w:t>SOSE 158</w:t>
            </w:r>
          </w:p>
        </w:tc>
        <w:tc>
          <w:tcPr>
            <w:tcW w:w="6096" w:type="dxa"/>
            <w:tcBorders>
              <w:top w:val="nil"/>
              <w:left w:val="nil"/>
              <w:bottom w:val="single" w:sz="4" w:space="0" w:color="auto"/>
              <w:right w:val="single" w:sz="4" w:space="0" w:color="auto"/>
            </w:tcBorders>
            <w:shd w:val="clear" w:color="auto" w:fill="auto"/>
            <w:noWrap/>
            <w:vAlign w:val="bottom"/>
          </w:tcPr>
          <w:p w14:paraId="0ACAA7C8" w14:textId="67939481" w:rsidR="005325B2" w:rsidRPr="0038027B" w:rsidRDefault="00E43267" w:rsidP="00E43267">
            <w:pPr>
              <w:rPr>
                <w:rFonts w:ascii="Barlow" w:hAnsi="Barlow" w:cs="Calibri"/>
                <w:sz w:val="22"/>
              </w:rPr>
            </w:pPr>
            <w:r>
              <w:rPr>
                <w:rFonts w:ascii="Calibri" w:hAnsi="Calibri" w:cs="Calibri"/>
                <w:sz w:val="22"/>
              </w:rPr>
              <w:t xml:space="preserve">                                            </w:t>
            </w:r>
            <w:proofErr w:type="gramStart"/>
            <w:r>
              <w:rPr>
                <w:rFonts w:ascii="Calibri" w:hAnsi="Calibri" w:cs="Calibri"/>
                <w:sz w:val="22"/>
              </w:rPr>
              <w:t>f</w:t>
            </w:r>
            <w:r w:rsidR="005325B2">
              <w:rPr>
                <w:rFonts w:ascii="Calibri" w:hAnsi="Calibri" w:cs="Calibri"/>
                <w:sz w:val="22"/>
              </w:rPr>
              <w:t>unding</w:t>
            </w:r>
            <w:r>
              <w:rPr>
                <w:rFonts w:ascii="Calibri" w:hAnsi="Calibri" w:cs="Calibri"/>
                <w:sz w:val="22"/>
              </w:rPr>
              <w:t xml:space="preserve"> ;</w:t>
            </w:r>
            <w:proofErr w:type="gramEnd"/>
            <w:r>
              <w:rPr>
                <w:rFonts w:ascii="Calibri" w:hAnsi="Calibri" w:cs="Calibri"/>
                <w:sz w:val="22"/>
              </w:rPr>
              <w:t xml:space="preserve"> Tour Series </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B9350FE" w14:textId="13AB62C1" w:rsidR="005325B2" w:rsidRPr="0038027B" w:rsidRDefault="005325B2" w:rsidP="005325B2">
            <w:pPr>
              <w:jc w:val="center"/>
              <w:rPr>
                <w:rFonts w:ascii="Barlow" w:hAnsi="Barlow" w:cs="Calibri"/>
                <w:sz w:val="22"/>
              </w:rPr>
            </w:pPr>
            <w:r>
              <w:rPr>
                <w:rFonts w:ascii="Calibri" w:hAnsi="Calibri" w:cs="Calibri"/>
                <w:sz w:val="22"/>
              </w:rPr>
              <w:t>20000</w:t>
            </w:r>
          </w:p>
        </w:tc>
      </w:tr>
      <w:tr w:rsidR="005325B2" w:rsidRPr="0038027B" w14:paraId="4CBBA1A7"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716B0311" w14:textId="045C8AEB" w:rsidR="005325B2" w:rsidRPr="0038027B" w:rsidRDefault="005325B2" w:rsidP="005325B2">
            <w:pPr>
              <w:jc w:val="center"/>
              <w:rPr>
                <w:rFonts w:ascii="Barlow" w:hAnsi="Barlow" w:cs="Calibri"/>
                <w:sz w:val="22"/>
              </w:rPr>
            </w:pPr>
            <w:r>
              <w:rPr>
                <w:rFonts w:ascii="Calibri" w:hAnsi="Calibri" w:cs="Calibri"/>
                <w:sz w:val="22"/>
              </w:rPr>
              <w:t>SOSE 159</w:t>
            </w:r>
          </w:p>
        </w:tc>
        <w:tc>
          <w:tcPr>
            <w:tcW w:w="6096" w:type="dxa"/>
            <w:tcBorders>
              <w:top w:val="nil"/>
              <w:left w:val="nil"/>
              <w:bottom w:val="single" w:sz="4" w:space="0" w:color="auto"/>
              <w:right w:val="single" w:sz="4" w:space="0" w:color="auto"/>
            </w:tcBorders>
            <w:shd w:val="clear" w:color="auto" w:fill="auto"/>
            <w:noWrap/>
            <w:vAlign w:val="bottom"/>
          </w:tcPr>
          <w:p w14:paraId="3161930C" w14:textId="26A68347" w:rsidR="005325B2" w:rsidRPr="0038027B" w:rsidRDefault="005325B2" w:rsidP="005325B2">
            <w:pPr>
              <w:jc w:val="center"/>
              <w:rPr>
                <w:rFonts w:ascii="Barlow" w:hAnsi="Barlow" w:cs="Calibri"/>
                <w:sz w:val="22"/>
              </w:rPr>
            </w:pPr>
            <w:r>
              <w:rPr>
                <w:rFonts w:ascii="Calibri" w:hAnsi="Calibri" w:cs="Calibri"/>
                <w:sz w:val="22"/>
              </w:rPr>
              <w:t>IT services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752EE2F" w14:textId="3F9D9251" w:rsidR="005325B2" w:rsidRPr="0038027B" w:rsidRDefault="005325B2" w:rsidP="005325B2">
            <w:pPr>
              <w:jc w:val="center"/>
              <w:rPr>
                <w:rFonts w:ascii="Barlow" w:hAnsi="Barlow" w:cs="Calibri"/>
                <w:sz w:val="22"/>
              </w:rPr>
            </w:pPr>
            <w:r>
              <w:rPr>
                <w:rFonts w:ascii="Calibri" w:hAnsi="Calibri" w:cs="Calibri"/>
                <w:sz w:val="22"/>
              </w:rPr>
              <w:t>14700</w:t>
            </w:r>
          </w:p>
        </w:tc>
      </w:tr>
      <w:tr w:rsidR="005325B2" w:rsidRPr="0038027B" w14:paraId="54C4CBCC"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55354F92" w14:textId="4F935335" w:rsidR="005325B2" w:rsidRPr="0038027B" w:rsidRDefault="005325B2" w:rsidP="005325B2">
            <w:pPr>
              <w:jc w:val="center"/>
              <w:rPr>
                <w:rFonts w:ascii="Barlow" w:hAnsi="Barlow" w:cs="Calibri"/>
                <w:sz w:val="22"/>
              </w:rPr>
            </w:pPr>
            <w:r>
              <w:rPr>
                <w:rFonts w:ascii="Calibri" w:hAnsi="Calibri" w:cs="Calibri"/>
                <w:sz w:val="22"/>
              </w:rPr>
              <w:t>SOSE 161</w:t>
            </w:r>
          </w:p>
        </w:tc>
        <w:tc>
          <w:tcPr>
            <w:tcW w:w="6096" w:type="dxa"/>
            <w:tcBorders>
              <w:top w:val="nil"/>
              <w:left w:val="nil"/>
              <w:bottom w:val="single" w:sz="4" w:space="0" w:color="auto"/>
              <w:right w:val="single" w:sz="4" w:space="0" w:color="auto"/>
            </w:tcBorders>
            <w:shd w:val="clear" w:color="auto" w:fill="auto"/>
            <w:noWrap/>
            <w:vAlign w:val="bottom"/>
          </w:tcPr>
          <w:p w14:paraId="793A6DF3" w14:textId="70E95C77" w:rsidR="005325B2" w:rsidRPr="0038027B" w:rsidRDefault="005325B2" w:rsidP="005325B2">
            <w:pPr>
              <w:jc w:val="center"/>
              <w:rPr>
                <w:rFonts w:ascii="Barlow" w:hAnsi="Barlow" w:cs="Calibri"/>
                <w:sz w:val="22"/>
              </w:rPr>
            </w:pPr>
            <w:r>
              <w:rPr>
                <w:rFonts w:ascii="Calibri" w:hAnsi="Calibri" w:cs="Calibri"/>
                <w:sz w:val="22"/>
              </w:rPr>
              <w:t>parliamentary monitoring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1990248" w14:textId="605CB4CD" w:rsidR="005325B2" w:rsidRPr="0038027B" w:rsidRDefault="005325B2" w:rsidP="005325B2">
            <w:pPr>
              <w:jc w:val="center"/>
              <w:rPr>
                <w:rFonts w:ascii="Barlow" w:hAnsi="Barlow" w:cs="Calibri"/>
                <w:sz w:val="22"/>
              </w:rPr>
            </w:pPr>
            <w:r>
              <w:rPr>
                <w:rFonts w:ascii="Calibri" w:hAnsi="Calibri" w:cs="Calibri"/>
                <w:sz w:val="22"/>
              </w:rPr>
              <w:t>17370</w:t>
            </w:r>
          </w:p>
        </w:tc>
      </w:tr>
      <w:tr w:rsidR="005325B2" w:rsidRPr="0038027B" w14:paraId="1E9EF125"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1CCB3D3C" w14:textId="33A7D4E9" w:rsidR="005325B2" w:rsidRPr="0038027B" w:rsidRDefault="005325B2" w:rsidP="005325B2">
            <w:pPr>
              <w:jc w:val="center"/>
              <w:rPr>
                <w:rFonts w:ascii="Barlow" w:hAnsi="Barlow" w:cs="Calibri"/>
                <w:sz w:val="22"/>
              </w:rPr>
            </w:pPr>
            <w:r>
              <w:rPr>
                <w:rFonts w:ascii="Calibri" w:hAnsi="Calibri" w:cs="Calibri"/>
                <w:sz w:val="22"/>
              </w:rPr>
              <w:t>SOSE 162</w:t>
            </w:r>
          </w:p>
        </w:tc>
        <w:tc>
          <w:tcPr>
            <w:tcW w:w="6096" w:type="dxa"/>
            <w:tcBorders>
              <w:top w:val="nil"/>
              <w:left w:val="nil"/>
              <w:bottom w:val="single" w:sz="4" w:space="0" w:color="auto"/>
              <w:right w:val="single" w:sz="4" w:space="0" w:color="auto"/>
            </w:tcBorders>
            <w:shd w:val="clear" w:color="auto" w:fill="auto"/>
            <w:noWrap/>
            <w:vAlign w:val="bottom"/>
          </w:tcPr>
          <w:p w14:paraId="3BF8DE65" w14:textId="1A53D0D5" w:rsidR="005325B2" w:rsidRPr="0038027B" w:rsidRDefault="005325B2" w:rsidP="005325B2">
            <w:pPr>
              <w:jc w:val="center"/>
              <w:rPr>
                <w:rFonts w:ascii="Barlow" w:hAnsi="Barlow" w:cs="Calibri"/>
                <w:sz w:val="22"/>
              </w:rPr>
            </w:pPr>
            <w:r>
              <w:rPr>
                <w:rFonts w:ascii="Calibri" w:hAnsi="Calibri" w:cs="Calibri"/>
                <w:sz w:val="22"/>
              </w:rPr>
              <w:t>media monitoring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57899FD" w14:textId="5A990674" w:rsidR="005325B2" w:rsidRPr="0038027B" w:rsidRDefault="005325B2" w:rsidP="005325B2">
            <w:pPr>
              <w:jc w:val="center"/>
              <w:rPr>
                <w:rFonts w:ascii="Barlow" w:hAnsi="Barlow" w:cs="Calibri"/>
                <w:sz w:val="22"/>
              </w:rPr>
            </w:pPr>
            <w:r>
              <w:rPr>
                <w:rFonts w:ascii="Calibri" w:hAnsi="Calibri" w:cs="Calibri"/>
                <w:sz w:val="22"/>
              </w:rPr>
              <w:t>6750</w:t>
            </w:r>
          </w:p>
        </w:tc>
      </w:tr>
      <w:tr w:rsidR="005325B2" w:rsidRPr="0038027B" w14:paraId="3C7D62E3"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5295CFAA" w14:textId="31827542" w:rsidR="005325B2" w:rsidRPr="0038027B" w:rsidRDefault="005325B2" w:rsidP="005325B2">
            <w:pPr>
              <w:jc w:val="center"/>
              <w:rPr>
                <w:rFonts w:ascii="Barlow" w:hAnsi="Barlow" w:cs="Calibri"/>
                <w:sz w:val="22"/>
              </w:rPr>
            </w:pPr>
            <w:r>
              <w:rPr>
                <w:rFonts w:ascii="Calibri" w:hAnsi="Calibri" w:cs="Calibri"/>
                <w:sz w:val="22"/>
              </w:rPr>
              <w:t>SOSE 163</w:t>
            </w:r>
          </w:p>
        </w:tc>
        <w:tc>
          <w:tcPr>
            <w:tcW w:w="6096" w:type="dxa"/>
            <w:tcBorders>
              <w:top w:val="nil"/>
              <w:left w:val="nil"/>
              <w:bottom w:val="single" w:sz="4" w:space="0" w:color="auto"/>
              <w:right w:val="single" w:sz="4" w:space="0" w:color="auto"/>
            </w:tcBorders>
            <w:shd w:val="clear" w:color="auto" w:fill="auto"/>
            <w:noWrap/>
            <w:vAlign w:val="bottom"/>
          </w:tcPr>
          <w:p w14:paraId="584C8193" w14:textId="5A0F4CDF" w:rsidR="005325B2" w:rsidRPr="0038027B" w:rsidRDefault="005325B2" w:rsidP="005325B2">
            <w:pPr>
              <w:jc w:val="center"/>
              <w:rPr>
                <w:rFonts w:ascii="Barlow" w:hAnsi="Barlow" w:cs="Calibri"/>
                <w:sz w:val="22"/>
              </w:rPr>
            </w:pPr>
            <w:r>
              <w:rPr>
                <w:rFonts w:ascii="Calibri" w:hAnsi="Calibri" w:cs="Calibri"/>
                <w:sz w:val="22"/>
              </w:rPr>
              <w:t xml:space="preserve">online </w:t>
            </w:r>
            <w:proofErr w:type="spellStart"/>
            <w:r>
              <w:rPr>
                <w:rFonts w:ascii="Calibri" w:hAnsi="Calibri" w:cs="Calibri"/>
                <w:sz w:val="22"/>
              </w:rPr>
              <w:t>dse</w:t>
            </w:r>
            <w:proofErr w:type="spellEnd"/>
            <w:r>
              <w:rPr>
                <w:rFonts w:ascii="Calibri" w:hAnsi="Calibri" w:cs="Calibri"/>
                <w:sz w:val="22"/>
              </w:rPr>
              <w:t xml:space="preserve"> assessment</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A13D5EC" w14:textId="089D472F" w:rsidR="005325B2" w:rsidRPr="0038027B" w:rsidRDefault="005325B2" w:rsidP="005325B2">
            <w:pPr>
              <w:jc w:val="center"/>
              <w:rPr>
                <w:rFonts w:ascii="Barlow" w:hAnsi="Barlow" w:cs="Calibri"/>
                <w:sz w:val="22"/>
              </w:rPr>
            </w:pPr>
            <w:r>
              <w:rPr>
                <w:rFonts w:ascii="Calibri" w:hAnsi="Calibri" w:cs="Calibri"/>
                <w:sz w:val="22"/>
              </w:rPr>
              <w:t>5427</w:t>
            </w:r>
          </w:p>
        </w:tc>
      </w:tr>
      <w:tr w:rsidR="005325B2" w:rsidRPr="0038027B" w14:paraId="3F316F41"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314769EB" w14:textId="4D4BA999" w:rsidR="005325B2" w:rsidRPr="0038027B" w:rsidRDefault="005325B2" w:rsidP="005325B2">
            <w:pPr>
              <w:jc w:val="center"/>
              <w:rPr>
                <w:rFonts w:ascii="Barlow" w:hAnsi="Barlow" w:cs="Calibri"/>
                <w:sz w:val="22"/>
              </w:rPr>
            </w:pPr>
            <w:r>
              <w:rPr>
                <w:rFonts w:ascii="Calibri" w:hAnsi="Calibri" w:cs="Calibri"/>
                <w:sz w:val="22"/>
              </w:rPr>
              <w:t>SOSE 164</w:t>
            </w:r>
          </w:p>
        </w:tc>
        <w:tc>
          <w:tcPr>
            <w:tcW w:w="6096" w:type="dxa"/>
            <w:tcBorders>
              <w:top w:val="nil"/>
              <w:left w:val="nil"/>
              <w:bottom w:val="single" w:sz="4" w:space="0" w:color="auto"/>
              <w:right w:val="single" w:sz="4" w:space="0" w:color="auto"/>
            </w:tcBorders>
            <w:shd w:val="clear" w:color="auto" w:fill="auto"/>
            <w:noWrap/>
            <w:vAlign w:val="bottom"/>
          </w:tcPr>
          <w:p w14:paraId="1BB732D7" w14:textId="0F04B36E" w:rsidR="005325B2" w:rsidRPr="0038027B" w:rsidRDefault="005325B2" w:rsidP="005325B2">
            <w:pPr>
              <w:jc w:val="center"/>
              <w:rPr>
                <w:rFonts w:ascii="Barlow" w:hAnsi="Barlow" w:cs="Calibri"/>
                <w:sz w:val="22"/>
              </w:rPr>
            </w:pPr>
            <w:r>
              <w:rPr>
                <w:rFonts w:ascii="Calibri" w:hAnsi="Calibri" w:cs="Calibri"/>
                <w:sz w:val="22"/>
              </w:rPr>
              <w:t>website hosting etc</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E262D1B" w14:textId="3C101960" w:rsidR="005325B2" w:rsidRPr="0038027B" w:rsidRDefault="005325B2" w:rsidP="005325B2">
            <w:pPr>
              <w:jc w:val="center"/>
              <w:rPr>
                <w:rFonts w:ascii="Barlow" w:hAnsi="Barlow" w:cs="Calibri"/>
                <w:sz w:val="22"/>
              </w:rPr>
            </w:pPr>
            <w:r>
              <w:rPr>
                <w:rFonts w:ascii="Calibri" w:hAnsi="Calibri" w:cs="Calibri"/>
                <w:sz w:val="22"/>
              </w:rPr>
              <w:t>46000</w:t>
            </w:r>
          </w:p>
        </w:tc>
      </w:tr>
      <w:tr w:rsidR="005325B2" w:rsidRPr="0038027B" w14:paraId="045BE3DE"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6685EA13" w14:textId="69C77D6C" w:rsidR="005325B2" w:rsidRPr="0038027B" w:rsidRDefault="005325B2" w:rsidP="005325B2">
            <w:pPr>
              <w:jc w:val="center"/>
              <w:rPr>
                <w:rFonts w:ascii="Barlow" w:hAnsi="Barlow" w:cs="Calibri"/>
                <w:sz w:val="22"/>
              </w:rPr>
            </w:pPr>
            <w:r>
              <w:rPr>
                <w:rFonts w:ascii="Calibri" w:hAnsi="Calibri" w:cs="Calibri"/>
                <w:sz w:val="22"/>
              </w:rPr>
              <w:t>SOSE 166</w:t>
            </w:r>
          </w:p>
        </w:tc>
        <w:tc>
          <w:tcPr>
            <w:tcW w:w="6096" w:type="dxa"/>
            <w:tcBorders>
              <w:top w:val="nil"/>
              <w:left w:val="nil"/>
              <w:bottom w:val="single" w:sz="4" w:space="0" w:color="auto"/>
              <w:right w:val="single" w:sz="4" w:space="0" w:color="auto"/>
            </w:tcBorders>
            <w:shd w:val="clear" w:color="auto" w:fill="auto"/>
            <w:noWrap/>
            <w:vAlign w:val="bottom"/>
          </w:tcPr>
          <w:p w14:paraId="3A71D676" w14:textId="1A60CEAA" w:rsidR="005325B2" w:rsidRPr="0038027B" w:rsidRDefault="005325B2" w:rsidP="005325B2">
            <w:pPr>
              <w:jc w:val="center"/>
              <w:rPr>
                <w:rFonts w:ascii="Barlow" w:hAnsi="Barlow" w:cs="Calibri"/>
                <w:sz w:val="22"/>
              </w:rPr>
            </w:pPr>
            <w:r>
              <w:rPr>
                <w:rFonts w:ascii="Calibri" w:hAnsi="Calibri" w:cs="Calibri"/>
                <w:sz w:val="22"/>
              </w:rPr>
              <w:t>RLUP phase 2</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C3D3480" w14:textId="2EF70335" w:rsidR="005325B2" w:rsidRPr="0038027B" w:rsidRDefault="005325B2" w:rsidP="005325B2">
            <w:pPr>
              <w:jc w:val="center"/>
              <w:rPr>
                <w:rFonts w:ascii="Barlow" w:hAnsi="Barlow" w:cs="Calibri"/>
                <w:sz w:val="22"/>
              </w:rPr>
            </w:pPr>
            <w:r>
              <w:rPr>
                <w:rFonts w:ascii="Calibri" w:hAnsi="Calibri" w:cs="Calibri"/>
                <w:sz w:val="22"/>
              </w:rPr>
              <w:t>49702</w:t>
            </w:r>
          </w:p>
        </w:tc>
      </w:tr>
      <w:tr w:rsidR="005325B2" w:rsidRPr="0038027B" w14:paraId="0595E855"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54416CE0" w14:textId="5E4338E6" w:rsidR="005325B2" w:rsidRPr="0038027B" w:rsidRDefault="005325B2" w:rsidP="005325B2">
            <w:pPr>
              <w:jc w:val="center"/>
              <w:rPr>
                <w:rFonts w:ascii="Barlow" w:hAnsi="Barlow" w:cs="Calibri"/>
                <w:sz w:val="22"/>
              </w:rPr>
            </w:pPr>
            <w:r>
              <w:rPr>
                <w:rFonts w:ascii="Calibri" w:hAnsi="Calibri" w:cs="Calibri"/>
                <w:sz w:val="22"/>
              </w:rPr>
              <w:t>SOSE 168</w:t>
            </w:r>
          </w:p>
        </w:tc>
        <w:tc>
          <w:tcPr>
            <w:tcW w:w="6096" w:type="dxa"/>
            <w:tcBorders>
              <w:top w:val="nil"/>
              <w:left w:val="nil"/>
              <w:bottom w:val="single" w:sz="4" w:space="0" w:color="auto"/>
              <w:right w:val="single" w:sz="4" w:space="0" w:color="auto"/>
            </w:tcBorders>
            <w:shd w:val="clear" w:color="auto" w:fill="auto"/>
            <w:noWrap/>
            <w:vAlign w:val="bottom"/>
          </w:tcPr>
          <w:p w14:paraId="6CFAB42D" w14:textId="29EE27E2" w:rsidR="005325B2" w:rsidRPr="0038027B" w:rsidRDefault="3EFC2EDC" w:rsidP="6EA1E3CA">
            <w:pPr>
              <w:jc w:val="center"/>
              <w:rPr>
                <w:rFonts w:ascii="Barlow" w:hAnsi="Barlow" w:cs="Calibri"/>
                <w:sz w:val="22"/>
              </w:rPr>
            </w:pPr>
            <w:r w:rsidRPr="6EA1E3CA">
              <w:rPr>
                <w:rFonts w:ascii="Calibri" w:hAnsi="Calibri" w:cs="Calibri"/>
                <w:sz w:val="22"/>
              </w:rPr>
              <w:t>route map</w:t>
            </w:r>
            <w:r w:rsidR="2E5146C5" w:rsidRPr="6EA1E3CA">
              <w:rPr>
                <w:rFonts w:ascii="Calibri" w:hAnsi="Calibri" w:cs="Calibri"/>
                <w:sz w:val="22"/>
              </w:rPr>
              <w:t xml:space="preserve"> to </w:t>
            </w:r>
            <w:r w:rsidR="11929AA3" w:rsidRPr="6EA1E3CA">
              <w:rPr>
                <w:rFonts w:ascii="Calibri" w:hAnsi="Calibri" w:cs="Calibri"/>
                <w:sz w:val="22"/>
              </w:rPr>
              <w:t>NZ (Net Zero)</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8DF0447" w14:textId="01BA8677" w:rsidR="005325B2" w:rsidRPr="0038027B" w:rsidRDefault="005325B2" w:rsidP="005325B2">
            <w:pPr>
              <w:jc w:val="center"/>
              <w:rPr>
                <w:rFonts w:ascii="Barlow" w:hAnsi="Barlow" w:cs="Calibri"/>
                <w:sz w:val="22"/>
              </w:rPr>
            </w:pPr>
            <w:r>
              <w:rPr>
                <w:rFonts w:ascii="Calibri" w:hAnsi="Calibri" w:cs="Calibri"/>
                <w:sz w:val="22"/>
              </w:rPr>
              <w:t>31625</w:t>
            </w:r>
          </w:p>
        </w:tc>
      </w:tr>
      <w:tr w:rsidR="005325B2" w:rsidRPr="0038027B" w14:paraId="2BE32142"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62FEADF0" w14:textId="6C71595C" w:rsidR="005325B2" w:rsidRPr="0038027B" w:rsidRDefault="005325B2" w:rsidP="005325B2">
            <w:pPr>
              <w:jc w:val="center"/>
              <w:rPr>
                <w:rFonts w:ascii="Barlow" w:hAnsi="Barlow" w:cs="Calibri"/>
                <w:sz w:val="22"/>
              </w:rPr>
            </w:pPr>
            <w:r>
              <w:rPr>
                <w:rFonts w:ascii="Calibri" w:hAnsi="Calibri" w:cs="Calibri"/>
                <w:sz w:val="22"/>
              </w:rPr>
              <w:t>SOSE 169</w:t>
            </w:r>
          </w:p>
        </w:tc>
        <w:tc>
          <w:tcPr>
            <w:tcW w:w="6096" w:type="dxa"/>
            <w:tcBorders>
              <w:top w:val="nil"/>
              <w:left w:val="nil"/>
              <w:bottom w:val="single" w:sz="4" w:space="0" w:color="auto"/>
              <w:right w:val="single" w:sz="4" w:space="0" w:color="auto"/>
            </w:tcBorders>
            <w:shd w:val="clear" w:color="auto" w:fill="auto"/>
            <w:noWrap/>
            <w:vAlign w:val="bottom"/>
          </w:tcPr>
          <w:p w14:paraId="5F63BEB5" w14:textId="424DD48D" w:rsidR="005325B2" w:rsidRPr="0038027B" w:rsidRDefault="522E391C" w:rsidP="6EA1E3CA">
            <w:pPr>
              <w:jc w:val="center"/>
              <w:rPr>
                <w:rFonts w:ascii="Barlow" w:hAnsi="Barlow" w:cs="Calibri"/>
                <w:sz w:val="22"/>
              </w:rPr>
            </w:pPr>
            <w:r w:rsidRPr="6EA1E3CA">
              <w:rPr>
                <w:rFonts w:ascii="Calibri" w:hAnsi="Calibri" w:cs="Calibri"/>
                <w:sz w:val="22"/>
              </w:rPr>
              <w:t>insurance (</w:t>
            </w:r>
            <w:r w:rsidR="2E5146C5" w:rsidRPr="6EA1E3CA">
              <w:rPr>
                <w:rFonts w:ascii="Calibri" w:hAnsi="Calibri" w:cs="Calibri"/>
                <w:sz w:val="22"/>
              </w:rPr>
              <w:t>2022 -23)</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097FC86" w14:textId="062162D5" w:rsidR="005325B2" w:rsidRPr="0038027B" w:rsidRDefault="005325B2" w:rsidP="005325B2">
            <w:pPr>
              <w:jc w:val="center"/>
              <w:rPr>
                <w:rFonts w:ascii="Barlow" w:hAnsi="Barlow" w:cs="Calibri"/>
                <w:sz w:val="22"/>
              </w:rPr>
            </w:pPr>
            <w:r>
              <w:rPr>
                <w:rFonts w:ascii="Calibri" w:hAnsi="Calibri" w:cs="Calibri"/>
                <w:sz w:val="22"/>
              </w:rPr>
              <w:t>19000</w:t>
            </w:r>
          </w:p>
        </w:tc>
      </w:tr>
      <w:tr w:rsidR="005325B2" w:rsidRPr="0038027B" w14:paraId="4F6F8246"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437FA3AA" w14:textId="285872A6" w:rsidR="005325B2" w:rsidRPr="0038027B" w:rsidRDefault="005325B2" w:rsidP="005325B2">
            <w:pPr>
              <w:jc w:val="center"/>
              <w:rPr>
                <w:rFonts w:ascii="Barlow" w:hAnsi="Barlow" w:cs="Calibri"/>
                <w:sz w:val="22"/>
              </w:rPr>
            </w:pPr>
            <w:r>
              <w:rPr>
                <w:rFonts w:ascii="Calibri" w:hAnsi="Calibri" w:cs="Calibri"/>
                <w:sz w:val="22"/>
              </w:rPr>
              <w:t>SOSE 170</w:t>
            </w:r>
          </w:p>
        </w:tc>
        <w:tc>
          <w:tcPr>
            <w:tcW w:w="6096" w:type="dxa"/>
            <w:tcBorders>
              <w:top w:val="nil"/>
              <w:left w:val="nil"/>
              <w:bottom w:val="single" w:sz="4" w:space="0" w:color="auto"/>
              <w:right w:val="single" w:sz="4" w:space="0" w:color="auto"/>
            </w:tcBorders>
            <w:shd w:val="clear" w:color="auto" w:fill="auto"/>
            <w:noWrap/>
            <w:vAlign w:val="bottom"/>
          </w:tcPr>
          <w:p w14:paraId="12B67D90" w14:textId="61FF561F" w:rsidR="005325B2" w:rsidRPr="0038027B" w:rsidRDefault="005325B2" w:rsidP="005325B2">
            <w:pPr>
              <w:jc w:val="center"/>
              <w:rPr>
                <w:rFonts w:ascii="Barlow" w:hAnsi="Barlow" w:cs="Calibri"/>
                <w:sz w:val="22"/>
              </w:rPr>
            </w:pPr>
            <w:r>
              <w:rPr>
                <w:rFonts w:ascii="Calibri" w:hAnsi="Calibri" w:cs="Calibri"/>
                <w:sz w:val="22"/>
              </w:rPr>
              <w:t>strategic planning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DFBB7C1" w14:textId="2BB20EE4" w:rsidR="005325B2" w:rsidRPr="0038027B" w:rsidRDefault="005325B2" w:rsidP="005325B2">
            <w:pPr>
              <w:jc w:val="center"/>
              <w:rPr>
                <w:rFonts w:ascii="Barlow" w:hAnsi="Barlow" w:cs="Calibri"/>
                <w:sz w:val="22"/>
              </w:rPr>
            </w:pPr>
            <w:r>
              <w:rPr>
                <w:rFonts w:ascii="Calibri" w:hAnsi="Calibri" w:cs="Calibri"/>
                <w:sz w:val="22"/>
              </w:rPr>
              <w:t>9500</w:t>
            </w:r>
          </w:p>
        </w:tc>
      </w:tr>
      <w:tr w:rsidR="005325B2" w:rsidRPr="0038027B" w14:paraId="2FDF1242"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03E590F9" w14:textId="17ED5D67" w:rsidR="005325B2" w:rsidRPr="0038027B" w:rsidRDefault="005325B2" w:rsidP="005325B2">
            <w:pPr>
              <w:jc w:val="center"/>
              <w:rPr>
                <w:rFonts w:ascii="Barlow" w:hAnsi="Barlow" w:cs="Calibri"/>
                <w:sz w:val="22"/>
              </w:rPr>
            </w:pPr>
            <w:r>
              <w:rPr>
                <w:rFonts w:ascii="Calibri" w:hAnsi="Calibri" w:cs="Calibri"/>
                <w:sz w:val="22"/>
              </w:rPr>
              <w:t>SOSE 171</w:t>
            </w:r>
          </w:p>
        </w:tc>
        <w:tc>
          <w:tcPr>
            <w:tcW w:w="6096" w:type="dxa"/>
            <w:tcBorders>
              <w:top w:val="nil"/>
              <w:left w:val="nil"/>
              <w:bottom w:val="single" w:sz="4" w:space="0" w:color="auto"/>
              <w:right w:val="single" w:sz="4" w:space="0" w:color="auto"/>
            </w:tcBorders>
            <w:shd w:val="clear" w:color="auto" w:fill="auto"/>
            <w:noWrap/>
            <w:vAlign w:val="bottom"/>
          </w:tcPr>
          <w:p w14:paraId="18F75642" w14:textId="2A187F45" w:rsidR="005325B2" w:rsidRPr="0038027B" w:rsidRDefault="005325B2" w:rsidP="005325B2">
            <w:pPr>
              <w:jc w:val="center"/>
              <w:rPr>
                <w:rFonts w:ascii="Barlow" w:hAnsi="Barlow" w:cs="Calibri"/>
                <w:sz w:val="22"/>
              </w:rPr>
            </w:pPr>
            <w:r>
              <w:rPr>
                <w:rFonts w:ascii="Calibri" w:hAnsi="Calibri" w:cs="Calibri"/>
                <w:sz w:val="22"/>
              </w:rPr>
              <w:t>newspaper licensing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3B4E57C" w14:textId="2707D10F" w:rsidR="005325B2" w:rsidRPr="0038027B" w:rsidRDefault="005325B2" w:rsidP="005325B2">
            <w:pPr>
              <w:jc w:val="center"/>
              <w:rPr>
                <w:rFonts w:ascii="Barlow" w:hAnsi="Barlow" w:cs="Calibri"/>
                <w:sz w:val="22"/>
              </w:rPr>
            </w:pPr>
            <w:r>
              <w:rPr>
                <w:rFonts w:ascii="Calibri" w:hAnsi="Calibri" w:cs="Calibri"/>
                <w:sz w:val="22"/>
              </w:rPr>
              <w:t>11046</w:t>
            </w:r>
          </w:p>
        </w:tc>
      </w:tr>
      <w:tr w:rsidR="005325B2" w:rsidRPr="0038027B" w14:paraId="4CE05C0E"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1BCC475E" w14:textId="0C971510" w:rsidR="005325B2" w:rsidRPr="0038027B" w:rsidRDefault="005325B2" w:rsidP="005325B2">
            <w:pPr>
              <w:jc w:val="center"/>
              <w:rPr>
                <w:rFonts w:ascii="Barlow" w:hAnsi="Barlow" w:cs="Calibri"/>
                <w:sz w:val="22"/>
              </w:rPr>
            </w:pPr>
            <w:r>
              <w:rPr>
                <w:rFonts w:ascii="Calibri" w:hAnsi="Calibri" w:cs="Calibri"/>
                <w:sz w:val="22"/>
              </w:rPr>
              <w:t>SOSE 172</w:t>
            </w:r>
          </w:p>
        </w:tc>
        <w:tc>
          <w:tcPr>
            <w:tcW w:w="6096" w:type="dxa"/>
            <w:tcBorders>
              <w:top w:val="nil"/>
              <w:left w:val="nil"/>
              <w:bottom w:val="single" w:sz="4" w:space="0" w:color="auto"/>
              <w:right w:val="single" w:sz="4" w:space="0" w:color="auto"/>
            </w:tcBorders>
            <w:shd w:val="clear" w:color="auto" w:fill="auto"/>
            <w:noWrap/>
            <w:vAlign w:val="bottom"/>
          </w:tcPr>
          <w:p w14:paraId="06DAAF61" w14:textId="3E7E4F5E" w:rsidR="005325B2" w:rsidRPr="0038027B" w:rsidRDefault="005325B2" w:rsidP="005325B2">
            <w:pPr>
              <w:jc w:val="center"/>
              <w:rPr>
                <w:rFonts w:ascii="Barlow" w:hAnsi="Barlow" w:cs="Calibri"/>
                <w:sz w:val="22"/>
              </w:rPr>
            </w:pPr>
            <w:proofErr w:type="gramStart"/>
            <w:r>
              <w:rPr>
                <w:rFonts w:ascii="Calibri" w:hAnsi="Calibri" w:cs="Calibri"/>
                <w:sz w:val="22"/>
              </w:rPr>
              <w:t xml:space="preserve">survey </w:t>
            </w:r>
            <w:r w:rsidR="00E43267">
              <w:rPr>
                <w:rFonts w:ascii="Calibri" w:hAnsi="Calibri" w:cs="Calibri"/>
                <w:sz w:val="22"/>
              </w:rPr>
              <w:t>;</w:t>
            </w:r>
            <w:proofErr w:type="gramEnd"/>
            <w:r w:rsidR="00E43267">
              <w:rPr>
                <w:rFonts w:ascii="Calibri" w:hAnsi="Calibri" w:cs="Calibri"/>
                <w:sz w:val="22"/>
              </w:rPr>
              <w:t xml:space="preserve"> marine</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E86C1A1" w14:textId="0458B1FA" w:rsidR="005325B2" w:rsidRPr="0038027B" w:rsidRDefault="005325B2" w:rsidP="005325B2">
            <w:pPr>
              <w:jc w:val="center"/>
              <w:rPr>
                <w:rFonts w:ascii="Barlow" w:hAnsi="Barlow" w:cs="Calibri"/>
                <w:sz w:val="22"/>
              </w:rPr>
            </w:pPr>
            <w:r>
              <w:rPr>
                <w:rFonts w:ascii="Calibri" w:hAnsi="Calibri" w:cs="Calibri"/>
                <w:sz w:val="22"/>
              </w:rPr>
              <w:t>8400</w:t>
            </w:r>
          </w:p>
        </w:tc>
      </w:tr>
      <w:tr w:rsidR="005325B2" w:rsidRPr="0038027B" w14:paraId="70F93FA7"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56385ABA" w14:textId="4772C326" w:rsidR="005325B2" w:rsidRPr="0038027B" w:rsidRDefault="005325B2" w:rsidP="005325B2">
            <w:pPr>
              <w:jc w:val="center"/>
              <w:rPr>
                <w:rFonts w:ascii="Barlow" w:hAnsi="Barlow" w:cs="Calibri"/>
                <w:sz w:val="22"/>
              </w:rPr>
            </w:pPr>
            <w:r>
              <w:rPr>
                <w:rFonts w:ascii="Calibri" w:hAnsi="Calibri" w:cs="Calibri"/>
                <w:sz w:val="22"/>
              </w:rPr>
              <w:t>SOSE 173</w:t>
            </w:r>
          </w:p>
        </w:tc>
        <w:tc>
          <w:tcPr>
            <w:tcW w:w="6096" w:type="dxa"/>
            <w:tcBorders>
              <w:top w:val="nil"/>
              <w:left w:val="nil"/>
              <w:bottom w:val="single" w:sz="4" w:space="0" w:color="auto"/>
              <w:right w:val="single" w:sz="4" w:space="0" w:color="auto"/>
            </w:tcBorders>
            <w:shd w:val="clear" w:color="auto" w:fill="auto"/>
            <w:noWrap/>
            <w:vAlign w:val="bottom"/>
          </w:tcPr>
          <w:p w14:paraId="4AFD8303" w14:textId="75953296" w:rsidR="005325B2" w:rsidRPr="0038027B" w:rsidRDefault="00E43267" w:rsidP="005325B2">
            <w:pPr>
              <w:jc w:val="center"/>
              <w:rPr>
                <w:rFonts w:ascii="Barlow" w:hAnsi="Barlow" w:cs="Calibri"/>
                <w:sz w:val="22"/>
              </w:rPr>
            </w:pPr>
            <w:r>
              <w:rPr>
                <w:rFonts w:ascii="Calibri" w:hAnsi="Calibri" w:cs="Calibri"/>
                <w:sz w:val="22"/>
              </w:rPr>
              <w:t>a</w:t>
            </w:r>
            <w:r w:rsidR="005325B2">
              <w:rPr>
                <w:rFonts w:ascii="Calibri" w:hAnsi="Calibri" w:cs="Calibri"/>
                <w:sz w:val="22"/>
              </w:rPr>
              <w:t>dvertising</w:t>
            </w:r>
            <w:r>
              <w:rPr>
                <w:rFonts w:ascii="Calibri" w:hAnsi="Calibri" w:cs="Calibri"/>
                <w:sz w:val="22"/>
              </w:rPr>
              <w:t xml:space="preserve"> fees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A97E413" w14:textId="60847FCC" w:rsidR="005325B2" w:rsidRPr="0038027B" w:rsidRDefault="005325B2" w:rsidP="005325B2">
            <w:pPr>
              <w:jc w:val="center"/>
              <w:rPr>
                <w:rFonts w:ascii="Barlow" w:hAnsi="Barlow" w:cs="Calibri"/>
                <w:sz w:val="22"/>
              </w:rPr>
            </w:pPr>
            <w:r>
              <w:rPr>
                <w:rFonts w:ascii="Calibri" w:hAnsi="Calibri" w:cs="Calibri"/>
                <w:sz w:val="22"/>
              </w:rPr>
              <w:t>5250</w:t>
            </w:r>
          </w:p>
        </w:tc>
      </w:tr>
      <w:tr w:rsidR="005325B2" w:rsidRPr="0038027B" w14:paraId="43B06035"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250BD4BE" w14:textId="7EF863BE" w:rsidR="005325B2" w:rsidRPr="0038027B" w:rsidRDefault="005325B2" w:rsidP="005325B2">
            <w:pPr>
              <w:jc w:val="center"/>
              <w:rPr>
                <w:rFonts w:ascii="Barlow" w:hAnsi="Barlow" w:cs="Calibri"/>
                <w:sz w:val="22"/>
              </w:rPr>
            </w:pPr>
            <w:r>
              <w:rPr>
                <w:rFonts w:ascii="Calibri" w:hAnsi="Calibri" w:cs="Calibri"/>
                <w:sz w:val="22"/>
              </w:rPr>
              <w:t>SOSE 182</w:t>
            </w:r>
          </w:p>
        </w:tc>
        <w:tc>
          <w:tcPr>
            <w:tcW w:w="6096" w:type="dxa"/>
            <w:tcBorders>
              <w:top w:val="nil"/>
              <w:left w:val="nil"/>
              <w:bottom w:val="single" w:sz="4" w:space="0" w:color="auto"/>
              <w:right w:val="single" w:sz="4" w:space="0" w:color="auto"/>
            </w:tcBorders>
            <w:shd w:val="clear" w:color="auto" w:fill="auto"/>
            <w:noWrap/>
            <w:vAlign w:val="bottom"/>
          </w:tcPr>
          <w:p w14:paraId="51ED463A" w14:textId="214B4902" w:rsidR="005325B2" w:rsidRPr="0038027B" w:rsidRDefault="005325B2" w:rsidP="005325B2">
            <w:pPr>
              <w:jc w:val="center"/>
              <w:rPr>
                <w:rFonts w:ascii="Barlow" w:hAnsi="Barlow" w:cs="Calibri"/>
                <w:sz w:val="22"/>
              </w:rPr>
            </w:pPr>
            <w:r>
              <w:rPr>
                <w:rFonts w:ascii="Calibri" w:hAnsi="Calibri" w:cs="Calibri"/>
                <w:sz w:val="22"/>
              </w:rPr>
              <w:t>event fees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6AC0AAC" w14:textId="4BB157C1" w:rsidR="005325B2" w:rsidRPr="0038027B" w:rsidRDefault="005325B2" w:rsidP="005325B2">
            <w:pPr>
              <w:jc w:val="center"/>
              <w:rPr>
                <w:rFonts w:ascii="Barlow" w:hAnsi="Barlow" w:cs="Calibri"/>
                <w:sz w:val="22"/>
              </w:rPr>
            </w:pPr>
            <w:r>
              <w:rPr>
                <w:rFonts w:ascii="Calibri" w:hAnsi="Calibri" w:cs="Calibri"/>
                <w:sz w:val="22"/>
              </w:rPr>
              <w:t>7396</w:t>
            </w:r>
          </w:p>
        </w:tc>
      </w:tr>
      <w:tr w:rsidR="005325B2" w:rsidRPr="0038027B" w14:paraId="188C85C5"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6067A672" w14:textId="10531195" w:rsidR="005325B2" w:rsidRPr="0038027B" w:rsidRDefault="005325B2" w:rsidP="005325B2">
            <w:pPr>
              <w:jc w:val="center"/>
              <w:rPr>
                <w:rFonts w:ascii="Barlow" w:hAnsi="Barlow" w:cs="Calibri"/>
                <w:sz w:val="22"/>
              </w:rPr>
            </w:pPr>
            <w:r>
              <w:rPr>
                <w:rFonts w:ascii="Calibri" w:hAnsi="Calibri" w:cs="Calibri"/>
                <w:sz w:val="22"/>
              </w:rPr>
              <w:t>SOSE 185</w:t>
            </w:r>
          </w:p>
        </w:tc>
        <w:tc>
          <w:tcPr>
            <w:tcW w:w="6096" w:type="dxa"/>
            <w:tcBorders>
              <w:top w:val="nil"/>
              <w:left w:val="nil"/>
              <w:bottom w:val="single" w:sz="4" w:space="0" w:color="auto"/>
              <w:right w:val="single" w:sz="4" w:space="0" w:color="auto"/>
            </w:tcBorders>
            <w:shd w:val="clear" w:color="auto" w:fill="auto"/>
            <w:noWrap/>
            <w:vAlign w:val="bottom"/>
          </w:tcPr>
          <w:p w14:paraId="0369516A" w14:textId="46E2BDEB" w:rsidR="005325B2" w:rsidRPr="0038027B" w:rsidRDefault="00962D4F" w:rsidP="005325B2">
            <w:pPr>
              <w:jc w:val="center"/>
              <w:rPr>
                <w:rFonts w:ascii="Barlow" w:hAnsi="Barlow" w:cs="Calibri"/>
                <w:sz w:val="22"/>
              </w:rPr>
            </w:pPr>
            <w:r>
              <w:rPr>
                <w:rFonts w:ascii="Calibri" w:hAnsi="Calibri" w:cs="Calibri"/>
                <w:sz w:val="22"/>
              </w:rPr>
              <w:t>CRM project support</w:t>
            </w:r>
            <w:r w:rsidR="005325B2">
              <w:rPr>
                <w:rFonts w:ascii="Calibri" w:hAnsi="Calibri" w:cs="Calibri"/>
                <w:sz w:val="22"/>
              </w:rPr>
              <w:t xml:space="preserve"> services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A64F57E" w14:textId="6F0ED997" w:rsidR="005325B2" w:rsidRPr="0038027B" w:rsidRDefault="005325B2" w:rsidP="005325B2">
            <w:pPr>
              <w:jc w:val="center"/>
              <w:rPr>
                <w:rFonts w:ascii="Barlow" w:hAnsi="Barlow" w:cs="Calibri"/>
                <w:sz w:val="22"/>
              </w:rPr>
            </w:pPr>
            <w:r>
              <w:rPr>
                <w:rFonts w:ascii="Calibri" w:hAnsi="Calibri" w:cs="Calibri"/>
                <w:sz w:val="22"/>
              </w:rPr>
              <w:t>26000</w:t>
            </w:r>
          </w:p>
        </w:tc>
      </w:tr>
      <w:tr w:rsidR="00B04F81" w:rsidRPr="0038027B" w14:paraId="33222435"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724428D7" w14:textId="6522EB30" w:rsidR="00B04F81" w:rsidRDefault="00B04F81" w:rsidP="00B04F81">
            <w:pPr>
              <w:jc w:val="center"/>
              <w:rPr>
                <w:rFonts w:ascii="Calibri" w:hAnsi="Calibri" w:cs="Calibri"/>
                <w:sz w:val="22"/>
              </w:rPr>
            </w:pPr>
            <w:r>
              <w:rPr>
                <w:rFonts w:ascii="Calibri" w:hAnsi="Calibri" w:cs="Calibri"/>
                <w:sz w:val="22"/>
              </w:rPr>
              <w:t>SOSE 199</w:t>
            </w:r>
          </w:p>
        </w:tc>
        <w:tc>
          <w:tcPr>
            <w:tcW w:w="6096" w:type="dxa"/>
            <w:tcBorders>
              <w:top w:val="nil"/>
              <w:left w:val="nil"/>
              <w:bottom w:val="single" w:sz="4" w:space="0" w:color="auto"/>
              <w:right w:val="single" w:sz="4" w:space="0" w:color="auto"/>
            </w:tcBorders>
            <w:shd w:val="clear" w:color="auto" w:fill="auto"/>
            <w:noWrap/>
            <w:vAlign w:val="bottom"/>
          </w:tcPr>
          <w:p w14:paraId="3BDFB66B" w14:textId="07A58DCC" w:rsidR="00B04F81" w:rsidRDefault="00B04F81" w:rsidP="00B04F81">
            <w:pPr>
              <w:jc w:val="center"/>
              <w:rPr>
                <w:rFonts w:ascii="Calibri" w:hAnsi="Calibri" w:cs="Calibri"/>
                <w:sz w:val="22"/>
              </w:rPr>
            </w:pPr>
            <w:r>
              <w:rPr>
                <w:rFonts w:ascii="Calibri" w:hAnsi="Calibri" w:cs="Calibri"/>
                <w:sz w:val="22"/>
              </w:rPr>
              <w:t>C2C Tech survey</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065F985" w14:textId="753D7A29" w:rsidR="00B04F81" w:rsidRDefault="00B04F81" w:rsidP="00B04F81">
            <w:pPr>
              <w:jc w:val="center"/>
              <w:rPr>
                <w:rFonts w:ascii="Calibri" w:hAnsi="Calibri" w:cs="Calibri"/>
                <w:sz w:val="22"/>
              </w:rPr>
            </w:pPr>
            <w:r>
              <w:rPr>
                <w:rFonts w:ascii="Calibri" w:hAnsi="Calibri" w:cs="Calibri"/>
                <w:sz w:val="22"/>
              </w:rPr>
              <w:t> 38760</w:t>
            </w:r>
          </w:p>
        </w:tc>
      </w:tr>
      <w:tr w:rsidR="005325B2" w:rsidRPr="0038027B" w14:paraId="32E467E3"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61F487CB" w14:textId="7DCC8E8E" w:rsidR="005325B2" w:rsidRPr="0038027B" w:rsidRDefault="005325B2" w:rsidP="005325B2">
            <w:pPr>
              <w:jc w:val="center"/>
              <w:rPr>
                <w:rFonts w:ascii="Barlow" w:hAnsi="Barlow" w:cs="Calibri"/>
                <w:sz w:val="22"/>
              </w:rPr>
            </w:pPr>
            <w:r>
              <w:rPr>
                <w:rFonts w:ascii="Calibri" w:hAnsi="Calibri" w:cs="Calibri"/>
                <w:sz w:val="22"/>
              </w:rPr>
              <w:t>SOSE 186</w:t>
            </w:r>
          </w:p>
        </w:tc>
        <w:tc>
          <w:tcPr>
            <w:tcW w:w="6096" w:type="dxa"/>
            <w:tcBorders>
              <w:top w:val="nil"/>
              <w:left w:val="nil"/>
              <w:bottom w:val="single" w:sz="4" w:space="0" w:color="auto"/>
              <w:right w:val="single" w:sz="4" w:space="0" w:color="auto"/>
            </w:tcBorders>
            <w:shd w:val="clear" w:color="auto" w:fill="auto"/>
            <w:noWrap/>
            <w:vAlign w:val="bottom"/>
          </w:tcPr>
          <w:p w14:paraId="7D0A5D8B" w14:textId="3F8AA4B2" w:rsidR="005325B2" w:rsidRPr="0038027B" w:rsidRDefault="005325B2" w:rsidP="005325B2">
            <w:pPr>
              <w:jc w:val="center"/>
              <w:rPr>
                <w:rFonts w:ascii="Barlow" w:hAnsi="Barlow" w:cs="Calibri"/>
                <w:sz w:val="22"/>
              </w:rPr>
            </w:pPr>
            <w:r>
              <w:rPr>
                <w:rFonts w:ascii="Calibri" w:hAnsi="Calibri" w:cs="Calibri"/>
                <w:sz w:val="22"/>
              </w:rPr>
              <w:t>C2C brand</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1B3A5CB" w14:textId="4CE71BAF" w:rsidR="005325B2" w:rsidRPr="0038027B" w:rsidRDefault="005325B2" w:rsidP="005325B2">
            <w:pPr>
              <w:jc w:val="center"/>
              <w:rPr>
                <w:rFonts w:ascii="Barlow" w:hAnsi="Barlow" w:cs="Calibri"/>
                <w:sz w:val="22"/>
              </w:rPr>
            </w:pPr>
            <w:r>
              <w:rPr>
                <w:rFonts w:ascii="Calibri" w:hAnsi="Calibri" w:cs="Calibri"/>
                <w:sz w:val="22"/>
              </w:rPr>
              <w:t>19964</w:t>
            </w:r>
          </w:p>
        </w:tc>
      </w:tr>
      <w:tr w:rsidR="005325B2" w:rsidRPr="0038027B" w14:paraId="1CC9166D"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7F723EE3" w14:textId="487DCCDC" w:rsidR="005325B2" w:rsidRPr="0038027B" w:rsidRDefault="005325B2" w:rsidP="005325B2">
            <w:pPr>
              <w:jc w:val="center"/>
              <w:rPr>
                <w:rFonts w:ascii="Barlow" w:hAnsi="Barlow" w:cs="Calibri"/>
                <w:sz w:val="22"/>
              </w:rPr>
            </w:pPr>
            <w:r>
              <w:rPr>
                <w:rFonts w:ascii="Calibri" w:hAnsi="Calibri" w:cs="Calibri"/>
                <w:sz w:val="22"/>
              </w:rPr>
              <w:t>SOSE 187</w:t>
            </w:r>
          </w:p>
        </w:tc>
        <w:tc>
          <w:tcPr>
            <w:tcW w:w="6096" w:type="dxa"/>
            <w:tcBorders>
              <w:top w:val="nil"/>
              <w:left w:val="nil"/>
              <w:bottom w:val="single" w:sz="4" w:space="0" w:color="auto"/>
              <w:right w:val="single" w:sz="4" w:space="0" w:color="auto"/>
            </w:tcBorders>
            <w:shd w:val="clear" w:color="auto" w:fill="auto"/>
            <w:noWrap/>
            <w:vAlign w:val="bottom"/>
          </w:tcPr>
          <w:p w14:paraId="5CE378FC" w14:textId="00E60B28" w:rsidR="005325B2" w:rsidRPr="0038027B" w:rsidRDefault="005325B2" w:rsidP="005325B2">
            <w:pPr>
              <w:jc w:val="center"/>
              <w:rPr>
                <w:rFonts w:ascii="Barlow" w:hAnsi="Barlow" w:cs="Calibri"/>
                <w:sz w:val="22"/>
              </w:rPr>
            </w:pPr>
            <w:r>
              <w:rPr>
                <w:rFonts w:ascii="Calibri" w:hAnsi="Calibri" w:cs="Calibri"/>
                <w:sz w:val="22"/>
              </w:rPr>
              <w:t>data analysis</w:t>
            </w:r>
            <w:r w:rsidR="00E43267">
              <w:rPr>
                <w:rFonts w:ascii="Calibri" w:hAnsi="Calibri" w:cs="Calibri"/>
                <w:sz w:val="22"/>
              </w:rPr>
              <w:t xml:space="preserve"> – business data</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DA53264" w14:textId="6B38E608" w:rsidR="005325B2" w:rsidRPr="0038027B" w:rsidRDefault="005325B2" w:rsidP="005325B2">
            <w:pPr>
              <w:jc w:val="center"/>
              <w:rPr>
                <w:rFonts w:ascii="Barlow" w:hAnsi="Barlow" w:cs="Calibri"/>
                <w:sz w:val="22"/>
              </w:rPr>
            </w:pPr>
            <w:r>
              <w:rPr>
                <w:rFonts w:ascii="Calibri" w:hAnsi="Calibri" w:cs="Calibri"/>
                <w:sz w:val="22"/>
              </w:rPr>
              <w:t>23385</w:t>
            </w:r>
          </w:p>
        </w:tc>
      </w:tr>
      <w:tr w:rsidR="005325B2" w:rsidRPr="0038027B" w14:paraId="05A53B01"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696E12C3" w14:textId="440B5C79" w:rsidR="005325B2" w:rsidRPr="0038027B" w:rsidRDefault="005325B2" w:rsidP="005325B2">
            <w:pPr>
              <w:jc w:val="center"/>
              <w:rPr>
                <w:rFonts w:ascii="Barlow" w:hAnsi="Barlow" w:cs="Calibri"/>
                <w:sz w:val="22"/>
              </w:rPr>
            </w:pPr>
            <w:r>
              <w:rPr>
                <w:rFonts w:ascii="Calibri" w:hAnsi="Calibri" w:cs="Calibri"/>
                <w:sz w:val="22"/>
              </w:rPr>
              <w:t>SOSE 189</w:t>
            </w:r>
          </w:p>
        </w:tc>
        <w:tc>
          <w:tcPr>
            <w:tcW w:w="6096" w:type="dxa"/>
            <w:tcBorders>
              <w:top w:val="nil"/>
              <w:left w:val="nil"/>
              <w:bottom w:val="single" w:sz="4" w:space="0" w:color="auto"/>
              <w:right w:val="single" w:sz="4" w:space="0" w:color="auto"/>
            </w:tcBorders>
            <w:shd w:val="clear" w:color="auto" w:fill="auto"/>
            <w:noWrap/>
            <w:vAlign w:val="bottom"/>
          </w:tcPr>
          <w:p w14:paraId="3ED2A166" w14:textId="520BFB7F" w:rsidR="005325B2" w:rsidRPr="0038027B" w:rsidRDefault="005325B2" w:rsidP="005325B2">
            <w:pPr>
              <w:jc w:val="center"/>
              <w:rPr>
                <w:rFonts w:ascii="Barlow" w:hAnsi="Barlow" w:cs="Calibri"/>
                <w:sz w:val="22"/>
              </w:rPr>
            </w:pPr>
            <w:r>
              <w:rPr>
                <w:rFonts w:ascii="Calibri" w:hAnsi="Calibri" w:cs="Calibri"/>
                <w:sz w:val="22"/>
              </w:rPr>
              <w:t xml:space="preserve">data </w:t>
            </w:r>
            <w:proofErr w:type="gramStart"/>
            <w:r>
              <w:rPr>
                <w:rFonts w:ascii="Calibri" w:hAnsi="Calibri" w:cs="Calibri"/>
                <w:sz w:val="22"/>
              </w:rPr>
              <w:t>analysis</w:t>
            </w:r>
            <w:r w:rsidR="00E43267">
              <w:rPr>
                <w:rFonts w:ascii="Calibri" w:hAnsi="Calibri" w:cs="Calibri"/>
                <w:sz w:val="22"/>
              </w:rPr>
              <w:t xml:space="preserve">  </w:t>
            </w:r>
            <w:r w:rsidR="00E4580D">
              <w:rPr>
                <w:rFonts w:ascii="Calibri" w:hAnsi="Calibri" w:cs="Calibri"/>
                <w:sz w:val="22"/>
              </w:rPr>
              <w:t>-</w:t>
            </w:r>
            <w:proofErr w:type="gramEnd"/>
            <w:r w:rsidR="00E4580D">
              <w:rPr>
                <w:rFonts w:ascii="Calibri" w:hAnsi="Calibri" w:cs="Calibri"/>
                <w:sz w:val="22"/>
              </w:rPr>
              <w:t xml:space="preserve"> statistical data</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186A8BD" w14:textId="51CB3472" w:rsidR="005325B2" w:rsidRPr="0038027B" w:rsidRDefault="005325B2" w:rsidP="005325B2">
            <w:pPr>
              <w:jc w:val="center"/>
              <w:rPr>
                <w:rFonts w:ascii="Barlow" w:hAnsi="Barlow" w:cs="Calibri"/>
                <w:sz w:val="22"/>
              </w:rPr>
            </w:pPr>
            <w:r>
              <w:rPr>
                <w:rFonts w:ascii="Calibri" w:hAnsi="Calibri" w:cs="Calibri"/>
                <w:sz w:val="22"/>
              </w:rPr>
              <w:t>5694</w:t>
            </w:r>
          </w:p>
        </w:tc>
      </w:tr>
      <w:tr w:rsidR="005325B2" w:rsidRPr="0038027B" w14:paraId="1AB19F98"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2ED54133" w14:textId="00EAC147" w:rsidR="005325B2" w:rsidRPr="0038027B" w:rsidRDefault="005325B2" w:rsidP="005325B2">
            <w:pPr>
              <w:jc w:val="center"/>
              <w:rPr>
                <w:rFonts w:ascii="Barlow" w:hAnsi="Barlow" w:cs="Calibri"/>
                <w:sz w:val="22"/>
              </w:rPr>
            </w:pPr>
            <w:r>
              <w:rPr>
                <w:rFonts w:ascii="Calibri" w:hAnsi="Calibri" w:cs="Calibri"/>
                <w:sz w:val="22"/>
              </w:rPr>
              <w:t>SOSE 192</w:t>
            </w:r>
          </w:p>
        </w:tc>
        <w:tc>
          <w:tcPr>
            <w:tcW w:w="6096" w:type="dxa"/>
            <w:tcBorders>
              <w:top w:val="nil"/>
              <w:left w:val="nil"/>
              <w:bottom w:val="single" w:sz="4" w:space="0" w:color="auto"/>
              <w:right w:val="single" w:sz="4" w:space="0" w:color="auto"/>
            </w:tcBorders>
            <w:shd w:val="clear" w:color="auto" w:fill="auto"/>
            <w:noWrap/>
            <w:vAlign w:val="bottom"/>
          </w:tcPr>
          <w:p w14:paraId="4632FEF8" w14:textId="6EEAB02D" w:rsidR="005325B2" w:rsidRPr="0038027B" w:rsidRDefault="005325B2" w:rsidP="005325B2">
            <w:pPr>
              <w:jc w:val="center"/>
              <w:rPr>
                <w:rFonts w:ascii="Barlow" w:hAnsi="Barlow" w:cs="Calibri"/>
                <w:sz w:val="22"/>
              </w:rPr>
            </w:pPr>
            <w:r>
              <w:rPr>
                <w:rFonts w:ascii="Calibri" w:hAnsi="Calibri" w:cs="Calibri"/>
                <w:sz w:val="22"/>
              </w:rPr>
              <w:t>cyber insurance</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D6C47D6" w14:textId="6F82EBB4" w:rsidR="005325B2" w:rsidRPr="0038027B" w:rsidRDefault="005325B2" w:rsidP="005325B2">
            <w:pPr>
              <w:jc w:val="center"/>
              <w:rPr>
                <w:rFonts w:ascii="Barlow" w:hAnsi="Barlow" w:cs="Calibri"/>
                <w:sz w:val="22"/>
              </w:rPr>
            </w:pPr>
            <w:r>
              <w:rPr>
                <w:rFonts w:ascii="Calibri" w:hAnsi="Calibri" w:cs="Calibri"/>
                <w:sz w:val="22"/>
              </w:rPr>
              <w:t>17076</w:t>
            </w:r>
          </w:p>
        </w:tc>
      </w:tr>
      <w:tr w:rsidR="005325B2" w:rsidRPr="0038027B" w14:paraId="01A842D4"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2B44457D" w14:textId="734CEC95" w:rsidR="005325B2" w:rsidRPr="0038027B" w:rsidRDefault="005325B2" w:rsidP="005325B2">
            <w:pPr>
              <w:jc w:val="center"/>
              <w:rPr>
                <w:rFonts w:ascii="Barlow" w:hAnsi="Barlow" w:cs="Calibri"/>
                <w:sz w:val="22"/>
              </w:rPr>
            </w:pPr>
            <w:r>
              <w:rPr>
                <w:rFonts w:ascii="Calibri" w:hAnsi="Calibri" w:cs="Calibri"/>
                <w:sz w:val="22"/>
              </w:rPr>
              <w:lastRenderedPageBreak/>
              <w:t>SOSE 193</w:t>
            </w:r>
          </w:p>
        </w:tc>
        <w:tc>
          <w:tcPr>
            <w:tcW w:w="6096" w:type="dxa"/>
            <w:tcBorders>
              <w:top w:val="nil"/>
              <w:left w:val="nil"/>
              <w:bottom w:val="single" w:sz="4" w:space="0" w:color="auto"/>
              <w:right w:val="single" w:sz="4" w:space="0" w:color="auto"/>
            </w:tcBorders>
            <w:shd w:val="clear" w:color="auto" w:fill="auto"/>
            <w:noWrap/>
            <w:vAlign w:val="bottom"/>
          </w:tcPr>
          <w:p w14:paraId="752A99E2" w14:textId="445DE30A" w:rsidR="005325B2" w:rsidRPr="0038027B" w:rsidRDefault="2E5146C5" w:rsidP="6EA1E3CA">
            <w:pPr>
              <w:jc w:val="center"/>
              <w:rPr>
                <w:rFonts w:ascii="Barlow" w:hAnsi="Barlow" w:cs="Calibri"/>
                <w:sz w:val="22"/>
              </w:rPr>
            </w:pPr>
            <w:r w:rsidRPr="6EA1E3CA">
              <w:rPr>
                <w:rFonts w:ascii="Calibri" w:hAnsi="Calibri" w:cs="Calibri"/>
                <w:sz w:val="22"/>
              </w:rPr>
              <w:t xml:space="preserve">it </w:t>
            </w:r>
            <w:r w:rsidR="6AE93A97" w:rsidRPr="6EA1E3CA">
              <w:rPr>
                <w:rFonts w:ascii="Calibri" w:hAnsi="Calibri" w:cs="Calibri"/>
                <w:sz w:val="22"/>
              </w:rPr>
              <w:t>licenses</w:t>
            </w:r>
            <w:r w:rsidRPr="6EA1E3CA">
              <w:rPr>
                <w:rFonts w:ascii="Calibri" w:hAnsi="Calibri" w:cs="Calibri"/>
                <w:sz w:val="22"/>
              </w:rPr>
              <w:t xml:space="preserve"> for Microsoft</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E5E6C42" w14:textId="72390D57" w:rsidR="005325B2" w:rsidRPr="0038027B" w:rsidRDefault="005325B2" w:rsidP="005325B2">
            <w:pPr>
              <w:jc w:val="center"/>
              <w:rPr>
                <w:rFonts w:ascii="Barlow" w:hAnsi="Barlow" w:cs="Calibri"/>
                <w:sz w:val="22"/>
              </w:rPr>
            </w:pPr>
            <w:r>
              <w:rPr>
                <w:rFonts w:ascii="Calibri" w:hAnsi="Calibri" w:cs="Calibri"/>
                <w:sz w:val="22"/>
              </w:rPr>
              <w:t>8328</w:t>
            </w:r>
          </w:p>
        </w:tc>
      </w:tr>
      <w:tr w:rsidR="005325B2" w:rsidRPr="0038027B" w14:paraId="6DA9BBDD"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2F1878C9" w14:textId="1B2DBCDF" w:rsidR="005325B2" w:rsidRPr="0038027B" w:rsidRDefault="005325B2" w:rsidP="005325B2">
            <w:pPr>
              <w:jc w:val="center"/>
              <w:rPr>
                <w:rFonts w:ascii="Barlow" w:hAnsi="Barlow" w:cs="Calibri"/>
                <w:sz w:val="22"/>
              </w:rPr>
            </w:pPr>
            <w:r>
              <w:rPr>
                <w:rFonts w:ascii="Calibri" w:hAnsi="Calibri" w:cs="Calibri"/>
                <w:sz w:val="22"/>
              </w:rPr>
              <w:t>SOSE 194</w:t>
            </w:r>
          </w:p>
        </w:tc>
        <w:tc>
          <w:tcPr>
            <w:tcW w:w="6096" w:type="dxa"/>
            <w:tcBorders>
              <w:top w:val="nil"/>
              <w:left w:val="nil"/>
              <w:bottom w:val="single" w:sz="4" w:space="0" w:color="auto"/>
              <w:right w:val="single" w:sz="4" w:space="0" w:color="auto"/>
            </w:tcBorders>
            <w:shd w:val="clear" w:color="auto" w:fill="auto"/>
            <w:noWrap/>
            <w:vAlign w:val="bottom"/>
          </w:tcPr>
          <w:p w14:paraId="58DE9295" w14:textId="669E59AA" w:rsidR="005325B2" w:rsidRPr="0038027B" w:rsidRDefault="005325B2" w:rsidP="005325B2">
            <w:pPr>
              <w:jc w:val="center"/>
              <w:rPr>
                <w:rFonts w:ascii="Barlow" w:hAnsi="Barlow" w:cs="Calibri"/>
                <w:sz w:val="22"/>
              </w:rPr>
            </w:pPr>
            <w:r>
              <w:rPr>
                <w:rFonts w:ascii="Calibri" w:hAnsi="Calibri" w:cs="Calibri"/>
                <w:sz w:val="22"/>
              </w:rPr>
              <w:t>leadership dev prog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DAA421E" w14:textId="5249E649" w:rsidR="005325B2" w:rsidRPr="0038027B" w:rsidRDefault="005325B2" w:rsidP="005325B2">
            <w:pPr>
              <w:jc w:val="center"/>
              <w:rPr>
                <w:rFonts w:ascii="Barlow" w:hAnsi="Barlow" w:cs="Calibri"/>
                <w:sz w:val="22"/>
              </w:rPr>
            </w:pPr>
            <w:r>
              <w:rPr>
                <w:rFonts w:ascii="Calibri" w:hAnsi="Calibri" w:cs="Calibri"/>
                <w:sz w:val="22"/>
              </w:rPr>
              <w:t>29796</w:t>
            </w:r>
          </w:p>
        </w:tc>
      </w:tr>
      <w:tr w:rsidR="005325B2" w:rsidRPr="0038027B" w14:paraId="32C4ED75"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2398EEC5" w14:textId="357007E6" w:rsidR="005325B2" w:rsidRPr="0038027B" w:rsidRDefault="005325B2" w:rsidP="005325B2">
            <w:pPr>
              <w:jc w:val="center"/>
              <w:rPr>
                <w:rFonts w:ascii="Barlow" w:hAnsi="Barlow" w:cs="Calibri"/>
                <w:sz w:val="22"/>
              </w:rPr>
            </w:pPr>
            <w:r>
              <w:rPr>
                <w:rFonts w:ascii="Calibri" w:hAnsi="Calibri" w:cs="Calibri"/>
                <w:sz w:val="22"/>
              </w:rPr>
              <w:t>SOSE 196</w:t>
            </w:r>
          </w:p>
        </w:tc>
        <w:tc>
          <w:tcPr>
            <w:tcW w:w="6096" w:type="dxa"/>
            <w:tcBorders>
              <w:top w:val="nil"/>
              <w:left w:val="nil"/>
              <w:bottom w:val="single" w:sz="4" w:space="0" w:color="auto"/>
              <w:right w:val="single" w:sz="4" w:space="0" w:color="auto"/>
            </w:tcBorders>
            <w:shd w:val="clear" w:color="auto" w:fill="auto"/>
            <w:noWrap/>
            <w:vAlign w:val="bottom"/>
          </w:tcPr>
          <w:p w14:paraId="3D0CBB2E" w14:textId="4B95F094" w:rsidR="005325B2" w:rsidRPr="0038027B" w:rsidRDefault="56EEE105" w:rsidP="6EA1E3CA">
            <w:pPr>
              <w:jc w:val="center"/>
              <w:rPr>
                <w:rFonts w:ascii="Barlow" w:hAnsi="Barlow" w:cs="Calibri"/>
                <w:sz w:val="22"/>
              </w:rPr>
            </w:pPr>
            <w:r w:rsidRPr="6EA1E3CA">
              <w:rPr>
                <w:rFonts w:ascii="Calibri" w:hAnsi="Calibri" w:cs="Calibri"/>
                <w:sz w:val="22"/>
              </w:rPr>
              <w:t>insurance;</w:t>
            </w:r>
            <w:r w:rsidR="2E5146C5" w:rsidRPr="6EA1E3CA">
              <w:rPr>
                <w:rFonts w:ascii="Calibri" w:hAnsi="Calibri" w:cs="Calibri"/>
                <w:sz w:val="22"/>
              </w:rPr>
              <w:t xml:space="preserve"> car</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C75B5B8" w14:textId="420F9641" w:rsidR="005325B2" w:rsidRPr="0038027B" w:rsidRDefault="005325B2" w:rsidP="005325B2">
            <w:pPr>
              <w:jc w:val="center"/>
              <w:rPr>
                <w:rFonts w:ascii="Barlow" w:hAnsi="Barlow" w:cs="Calibri"/>
                <w:sz w:val="22"/>
              </w:rPr>
            </w:pPr>
            <w:r>
              <w:rPr>
                <w:rFonts w:ascii="Calibri" w:hAnsi="Calibri" w:cs="Calibri"/>
                <w:sz w:val="22"/>
              </w:rPr>
              <w:t>6157</w:t>
            </w:r>
          </w:p>
        </w:tc>
      </w:tr>
      <w:tr w:rsidR="005325B2" w:rsidRPr="0038027B" w14:paraId="0B04DA59"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47D66D08" w14:textId="6139E57A" w:rsidR="005325B2" w:rsidRPr="0038027B" w:rsidRDefault="005325B2" w:rsidP="005325B2">
            <w:pPr>
              <w:jc w:val="center"/>
              <w:rPr>
                <w:rFonts w:ascii="Barlow" w:hAnsi="Barlow" w:cs="Calibri"/>
                <w:sz w:val="22"/>
              </w:rPr>
            </w:pPr>
            <w:r>
              <w:rPr>
                <w:rFonts w:ascii="Calibri" w:hAnsi="Calibri" w:cs="Calibri"/>
                <w:sz w:val="22"/>
              </w:rPr>
              <w:t>SOSE 201</w:t>
            </w:r>
          </w:p>
        </w:tc>
        <w:tc>
          <w:tcPr>
            <w:tcW w:w="6096" w:type="dxa"/>
            <w:tcBorders>
              <w:top w:val="nil"/>
              <w:left w:val="nil"/>
              <w:bottom w:val="single" w:sz="4" w:space="0" w:color="auto"/>
              <w:right w:val="single" w:sz="4" w:space="0" w:color="auto"/>
            </w:tcBorders>
            <w:shd w:val="clear" w:color="auto" w:fill="auto"/>
            <w:noWrap/>
            <w:vAlign w:val="bottom"/>
          </w:tcPr>
          <w:p w14:paraId="0821A958" w14:textId="3D4B91DF" w:rsidR="005325B2" w:rsidRPr="0038027B" w:rsidRDefault="005325B2" w:rsidP="005325B2">
            <w:pPr>
              <w:jc w:val="center"/>
              <w:rPr>
                <w:rFonts w:ascii="Barlow" w:hAnsi="Barlow" w:cs="Calibri"/>
                <w:sz w:val="22"/>
              </w:rPr>
            </w:pPr>
            <w:proofErr w:type="spellStart"/>
            <w:r>
              <w:rPr>
                <w:rFonts w:ascii="Calibri" w:hAnsi="Calibri" w:cs="Calibri"/>
                <w:sz w:val="22"/>
              </w:rPr>
              <w:t>mgt</w:t>
            </w:r>
            <w:proofErr w:type="spellEnd"/>
            <w:r>
              <w:rPr>
                <w:rFonts w:ascii="Calibri" w:hAnsi="Calibri" w:cs="Calibri"/>
                <w:sz w:val="22"/>
              </w:rPr>
              <w:t xml:space="preserve"> consultancy</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E6A5BDB" w14:textId="16EB927D" w:rsidR="005325B2" w:rsidRPr="0038027B" w:rsidRDefault="005325B2" w:rsidP="005325B2">
            <w:pPr>
              <w:jc w:val="center"/>
              <w:rPr>
                <w:rFonts w:ascii="Barlow" w:hAnsi="Barlow" w:cs="Calibri"/>
                <w:sz w:val="22"/>
              </w:rPr>
            </w:pPr>
            <w:r>
              <w:rPr>
                <w:rFonts w:ascii="Calibri" w:hAnsi="Calibri" w:cs="Calibri"/>
                <w:sz w:val="22"/>
              </w:rPr>
              <w:t>20000</w:t>
            </w:r>
          </w:p>
        </w:tc>
      </w:tr>
      <w:tr w:rsidR="005325B2" w:rsidRPr="0038027B" w14:paraId="37338661"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54393669" w14:textId="08A88762" w:rsidR="005325B2" w:rsidRPr="0038027B" w:rsidRDefault="005325B2" w:rsidP="005325B2">
            <w:pPr>
              <w:jc w:val="center"/>
              <w:rPr>
                <w:rFonts w:ascii="Barlow" w:hAnsi="Barlow" w:cs="Calibri"/>
                <w:sz w:val="22"/>
              </w:rPr>
            </w:pPr>
            <w:r>
              <w:rPr>
                <w:rFonts w:ascii="Calibri" w:hAnsi="Calibri" w:cs="Calibri"/>
                <w:sz w:val="22"/>
              </w:rPr>
              <w:t>SOSE 203</w:t>
            </w:r>
          </w:p>
        </w:tc>
        <w:tc>
          <w:tcPr>
            <w:tcW w:w="6096" w:type="dxa"/>
            <w:tcBorders>
              <w:top w:val="nil"/>
              <w:left w:val="nil"/>
              <w:bottom w:val="single" w:sz="4" w:space="0" w:color="auto"/>
              <w:right w:val="single" w:sz="4" w:space="0" w:color="auto"/>
            </w:tcBorders>
            <w:shd w:val="clear" w:color="auto" w:fill="auto"/>
            <w:noWrap/>
            <w:vAlign w:val="bottom"/>
          </w:tcPr>
          <w:p w14:paraId="31E94F2F" w14:textId="7081E05E" w:rsidR="005325B2" w:rsidRPr="0038027B" w:rsidRDefault="005325B2" w:rsidP="005325B2">
            <w:pPr>
              <w:jc w:val="center"/>
              <w:rPr>
                <w:rFonts w:ascii="Barlow" w:hAnsi="Barlow" w:cs="Calibri"/>
                <w:sz w:val="22"/>
              </w:rPr>
            </w:pPr>
            <w:r>
              <w:rPr>
                <w:rFonts w:ascii="Calibri" w:hAnsi="Calibri" w:cs="Calibri"/>
                <w:sz w:val="22"/>
              </w:rPr>
              <w:t>job eval training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E8F8D46" w14:textId="77FDEA83" w:rsidR="005325B2" w:rsidRPr="0038027B" w:rsidRDefault="005325B2" w:rsidP="005325B2">
            <w:pPr>
              <w:jc w:val="center"/>
              <w:rPr>
                <w:rFonts w:ascii="Barlow" w:hAnsi="Barlow" w:cs="Calibri"/>
                <w:sz w:val="22"/>
              </w:rPr>
            </w:pPr>
            <w:r>
              <w:rPr>
                <w:rFonts w:ascii="Calibri" w:hAnsi="Calibri" w:cs="Calibri"/>
                <w:sz w:val="22"/>
              </w:rPr>
              <w:t>10125</w:t>
            </w:r>
          </w:p>
        </w:tc>
      </w:tr>
      <w:tr w:rsidR="005325B2" w:rsidRPr="0038027B" w14:paraId="4911066D"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4EB70457" w14:textId="7592285B" w:rsidR="005325B2" w:rsidRPr="0038027B" w:rsidRDefault="005325B2" w:rsidP="005325B2">
            <w:pPr>
              <w:jc w:val="center"/>
              <w:rPr>
                <w:rFonts w:ascii="Barlow" w:hAnsi="Barlow" w:cs="Calibri"/>
                <w:sz w:val="22"/>
              </w:rPr>
            </w:pPr>
            <w:r>
              <w:rPr>
                <w:rFonts w:ascii="Calibri" w:hAnsi="Calibri" w:cs="Calibri"/>
                <w:sz w:val="22"/>
              </w:rPr>
              <w:t>SOSE 204</w:t>
            </w:r>
          </w:p>
        </w:tc>
        <w:tc>
          <w:tcPr>
            <w:tcW w:w="6096" w:type="dxa"/>
            <w:tcBorders>
              <w:top w:val="nil"/>
              <w:left w:val="nil"/>
              <w:bottom w:val="single" w:sz="4" w:space="0" w:color="auto"/>
              <w:right w:val="single" w:sz="4" w:space="0" w:color="auto"/>
            </w:tcBorders>
            <w:shd w:val="clear" w:color="auto" w:fill="auto"/>
            <w:noWrap/>
            <w:vAlign w:val="bottom"/>
          </w:tcPr>
          <w:p w14:paraId="5E2E53EC" w14:textId="4FB6C1A7" w:rsidR="005325B2" w:rsidRPr="0038027B" w:rsidRDefault="005325B2" w:rsidP="005325B2">
            <w:pPr>
              <w:jc w:val="center"/>
              <w:rPr>
                <w:rFonts w:ascii="Barlow" w:hAnsi="Barlow" w:cs="Calibri"/>
                <w:sz w:val="22"/>
              </w:rPr>
            </w:pPr>
            <w:r>
              <w:rPr>
                <w:rFonts w:ascii="Calibri" w:hAnsi="Calibri" w:cs="Calibri"/>
                <w:sz w:val="22"/>
              </w:rPr>
              <w:t>Project work</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256682A" w14:textId="0FEDB5CA" w:rsidR="005325B2" w:rsidRPr="0038027B" w:rsidRDefault="005325B2" w:rsidP="005325B2">
            <w:pPr>
              <w:jc w:val="center"/>
              <w:rPr>
                <w:rFonts w:ascii="Barlow" w:hAnsi="Barlow" w:cs="Calibri"/>
                <w:sz w:val="22"/>
              </w:rPr>
            </w:pPr>
            <w:r>
              <w:rPr>
                <w:rFonts w:ascii="Calibri" w:hAnsi="Calibri" w:cs="Calibri"/>
                <w:sz w:val="22"/>
              </w:rPr>
              <w:t>10000</w:t>
            </w:r>
          </w:p>
        </w:tc>
      </w:tr>
      <w:tr w:rsidR="005325B2" w:rsidRPr="0038027B" w14:paraId="31E90762"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2D3058F1" w14:textId="78398FE8" w:rsidR="005325B2" w:rsidRPr="0038027B" w:rsidRDefault="005325B2" w:rsidP="005325B2">
            <w:pPr>
              <w:jc w:val="center"/>
              <w:rPr>
                <w:rFonts w:ascii="Barlow" w:hAnsi="Barlow" w:cs="Calibri"/>
                <w:sz w:val="22"/>
              </w:rPr>
            </w:pPr>
            <w:r>
              <w:rPr>
                <w:rFonts w:ascii="Calibri" w:hAnsi="Calibri" w:cs="Calibri"/>
                <w:sz w:val="22"/>
              </w:rPr>
              <w:t>SOSE 207</w:t>
            </w:r>
          </w:p>
        </w:tc>
        <w:tc>
          <w:tcPr>
            <w:tcW w:w="6096" w:type="dxa"/>
            <w:tcBorders>
              <w:top w:val="nil"/>
              <w:left w:val="nil"/>
              <w:bottom w:val="single" w:sz="4" w:space="0" w:color="auto"/>
              <w:right w:val="single" w:sz="4" w:space="0" w:color="auto"/>
            </w:tcBorders>
            <w:shd w:val="clear" w:color="auto" w:fill="auto"/>
            <w:noWrap/>
            <w:vAlign w:val="bottom"/>
          </w:tcPr>
          <w:p w14:paraId="32D0EB1F" w14:textId="17E3E3FF" w:rsidR="005325B2" w:rsidRPr="0038027B" w:rsidRDefault="005325B2" w:rsidP="005325B2">
            <w:pPr>
              <w:jc w:val="center"/>
              <w:rPr>
                <w:rFonts w:ascii="Barlow" w:hAnsi="Barlow" w:cs="Calibri"/>
                <w:sz w:val="22"/>
              </w:rPr>
            </w:pPr>
            <w:r>
              <w:rPr>
                <w:rFonts w:ascii="Calibri" w:hAnsi="Calibri" w:cs="Calibri"/>
                <w:sz w:val="22"/>
              </w:rPr>
              <w:t>recruitment</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3D8C860" w14:textId="67454E6D" w:rsidR="005325B2" w:rsidRPr="0038027B" w:rsidRDefault="005325B2" w:rsidP="005325B2">
            <w:pPr>
              <w:jc w:val="center"/>
              <w:rPr>
                <w:rFonts w:ascii="Barlow" w:hAnsi="Barlow" w:cs="Calibri"/>
                <w:sz w:val="22"/>
              </w:rPr>
            </w:pPr>
            <w:r>
              <w:rPr>
                <w:rFonts w:ascii="Calibri" w:hAnsi="Calibri" w:cs="Calibri"/>
                <w:sz w:val="22"/>
              </w:rPr>
              <w:t>8000</w:t>
            </w:r>
          </w:p>
        </w:tc>
      </w:tr>
      <w:tr w:rsidR="005325B2" w:rsidRPr="0038027B" w14:paraId="67976CA8"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53CCFEC9" w14:textId="275E9869" w:rsidR="005325B2" w:rsidRPr="0038027B" w:rsidRDefault="005325B2" w:rsidP="005325B2">
            <w:pPr>
              <w:jc w:val="center"/>
              <w:rPr>
                <w:rFonts w:ascii="Barlow" w:hAnsi="Barlow" w:cs="Calibri"/>
                <w:sz w:val="22"/>
              </w:rPr>
            </w:pPr>
            <w:r>
              <w:rPr>
                <w:rFonts w:ascii="Calibri" w:hAnsi="Calibri" w:cs="Calibri"/>
                <w:sz w:val="22"/>
              </w:rPr>
              <w:t>SOSE 208</w:t>
            </w:r>
          </w:p>
        </w:tc>
        <w:tc>
          <w:tcPr>
            <w:tcW w:w="6096" w:type="dxa"/>
            <w:tcBorders>
              <w:top w:val="nil"/>
              <w:left w:val="nil"/>
              <w:bottom w:val="single" w:sz="4" w:space="0" w:color="auto"/>
              <w:right w:val="single" w:sz="4" w:space="0" w:color="auto"/>
            </w:tcBorders>
            <w:shd w:val="clear" w:color="auto" w:fill="auto"/>
            <w:noWrap/>
            <w:vAlign w:val="bottom"/>
          </w:tcPr>
          <w:p w14:paraId="7A574A18" w14:textId="6CD29909" w:rsidR="005325B2" w:rsidRPr="0038027B" w:rsidRDefault="005325B2" w:rsidP="005325B2">
            <w:pPr>
              <w:jc w:val="center"/>
              <w:rPr>
                <w:rFonts w:ascii="Barlow" w:hAnsi="Barlow" w:cs="Calibri"/>
                <w:sz w:val="22"/>
              </w:rPr>
            </w:pPr>
            <w:r>
              <w:rPr>
                <w:rFonts w:ascii="Calibri" w:hAnsi="Calibri" w:cs="Calibri"/>
                <w:sz w:val="22"/>
              </w:rPr>
              <w:t>IT provision</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1C27C33" w14:textId="3EEAE63E" w:rsidR="005325B2" w:rsidRPr="0038027B" w:rsidRDefault="005325B2" w:rsidP="005325B2">
            <w:pPr>
              <w:jc w:val="center"/>
              <w:rPr>
                <w:rFonts w:ascii="Barlow" w:hAnsi="Barlow" w:cs="Calibri"/>
                <w:sz w:val="22"/>
              </w:rPr>
            </w:pPr>
            <w:r>
              <w:rPr>
                <w:rFonts w:ascii="Calibri" w:hAnsi="Calibri" w:cs="Calibri"/>
                <w:sz w:val="22"/>
              </w:rPr>
              <w:t>5000</w:t>
            </w:r>
          </w:p>
        </w:tc>
      </w:tr>
      <w:tr w:rsidR="005325B2" w:rsidRPr="0038027B" w14:paraId="03AF7D6A"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373062F1" w14:textId="57F407F4" w:rsidR="005325B2" w:rsidRPr="0038027B" w:rsidRDefault="005325B2" w:rsidP="005325B2">
            <w:pPr>
              <w:jc w:val="center"/>
              <w:rPr>
                <w:rFonts w:ascii="Barlow" w:hAnsi="Barlow" w:cs="Calibri"/>
                <w:sz w:val="22"/>
              </w:rPr>
            </w:pPr>
            <w:r>
              <w:rPr>
                <w:rFonts w:ascii="Calibri" w:hAnsi="Calibri" w:cs="Calibri"/>
                <w:sz w:val="22"/>
              </w:rPr>
              <w:t>SOSE 209</w:t>
            </w:r>
          </w:p>
        </w:tc>
        <w:tc>
          <w:tcPr>
            <w:tcW w:w="6096" w:type="dxa"/>
            <w:tcBorders>
              <w:top w:val="nil"/>
              <w:left w:val="nil"/>
              <w:bottom w:val="single" w:sz="4" w:space="0" w:color="auto"/>
              <w:right w:val="single" w:sz="4" w:space="0" w:color="auto"/>
            </w:tcBorders>
            <w:shd w:val="clear" w:color="auto" w:fill="auto"/>
            <w:noWrap/>
            <w:vAlign w:val="bottom"/>
          </w:tcPr>
          <w:p w14:paraId="56507F55" w14:textId="55DEAC75" w:rsidR="005325B2" w:rsidRPr="0038027B" w:rsidRDefault="00E4580D" w:rsidP="005325B2">
            <w:pPr>
              <w:jc w:val="center"/>
              <w:rPr>
                <w:rFonts w:ascii="Barlow" w:hAnsi="Barlow" w:cs="Calibri"/>
                <w:sz w:val="22"/>
              </w:rPr>
            </w:pPr>
            <w:proofErr w:type="gramStart"/>
            <w:r>
              <w:rPr>
                <w:rFonts w:ascii="Calibri" w:hAnsi="Calibri" w:cs="Calibri"/>
                <w:sz w:val="22"/>
              </w:rPr>
              <w:t>r</w:t>
            </w:r>
            <w:r w:rsidR="005325B2">
              <w:rPr>
                <w:rFonts w:ascii="Calibri" w:hAnsi="Calibri" w:cs="Calibri"/>
                <w:sz w:val="22"/>
              </w:rPr>
              <w:t>esearch</w:t>
            </w:r>
            <w:r>
              <w:rPr>
                <w:rFonts w:ascii="Calibri" w:hAnsi="Calibri" w:cs="Calibri"/>
                <w:sz w:val="22"/>
              </w:rPr>
              <w:t xml:space="preserve"> ;</w:t>
            </w:r>
            <w:proofErr w:type="gramEnd"/>
            <w:r>
              <w:rPr>
                <w:rFonts w:ascii="Calibri" w:hAnsi="Calibri" w:cs="Calibri"/>
                <w:sz w:val="22"/>
              </w:rPr>
              <w:t xml:space="preserve"> housing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931BA2A" w14:textId="28A340FC" w:rsidR="005325B2" w:rsidRPr="0038027B" w:rsidRDefault="005325B2" w:rsidP="005325B2">
            <w:pPr>
              <w:jc w:val="center"/>
              <w:rPr>
                <w:rFonts w:ascii="Barlow" w:hAnsi="Barlow" w:cs="Calibri"/>
                <w:sz w:val="22"/>
              </w:rPr>
            </w:pPr>
            <w:r>
              <w:rPr>
                <w:rFonts w:ascii="Calibri" w:hAnsi="Calibri" w:cs="Calibri"/>
                <w:sz w:val="22"/>
              </w:rPr>
              <w:t>8000</w:t>
            </w:r>
          </w:p>
        </w:tc>
      </w:tr>
      <w:tr w:rsidR="005325B2" w:rsidRPr="0038027B" w14:paraId="25BA0E60"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7E6B0221" w14:textId="44AFA90B" w:rsidR="005325B2" w:rsidRPr="0038027B" w:rsidRDefault="005325B2" w:rsidP="005325B2">
            <w:pPr>
              <w:jc w:val="center"/>
              <w:rPr>
                <w:rFonts w:ascii="Barlow" w:hAnsi="Barlow" w:cs="Calibri"/>
                <w:sz w:val="22"/>
              </w:rPr>
            </w:pPr>
            <w:r>
              <w:rPr>
                <w:rFonts w:ascii="Calibri" w:hAnsi="Calibri" w:cs="Calibri"/>
                <w:sz w:val="22"/>
              </w:rPr>
              <w:t>SOSE 210</w:t>
            </w:r>
          </w:p>
        </w:tc>
        <w:tc>
          <w:tcPr>
            <w:tcW w:w="6096" w:type="dxa"/>
            <w:tcBorders>
              <w:top w:val="nil"/>
              <w:left w:val="nil"/>
              <w:bottom w:val="single" w:sz="4" w:space="0" w:color="auto"/>
              <w:right w:val="single" w:sz="4" w:space="0" w:color="auto"/>
            </w:tcBorders>
            <w:shd w:val="clear" w:color="auto" w:fill="auto"/>
            <w:noWrap/>
            <w:vAlign w:val="bottom"/>
          </w:tcPr>
          <w:p w14:paraId="6A3D95C9" w14:textId="1DCB38C5" w:rsidR="005325B2" w:rsidRPr="0038027B" w:rsidRDefault="00E4580D" w:rsidP="005325B2">
            <w:pPr>
              <w:jc w:val="center"/>
              <w:rPr>
                <w:rFonts w:ascii="Barlow" w:hAnsi="Barlow" w:cs="Calibri"/>
                <w:sz w:val="22"/>
              </w:rPr>
            </w:pPr>
            <w:r>
              <w:rPr>
                <w:rFonts w:ascii="Calibri" w:hAnsi="Calibri" w:cs="Calibri"/>
                <w:sz w:val="22"/>
              </w:rPr>
              <w:t>m</w:t>
            </w:r>
            <w:r w:rsidR="005325B2">
              <w:rPr>
                <w:rFonts w:ascii="Calibri" w:hAnsi="Calibri" w:cs="Calibri"/>
                <w:sz w:val="22"/>
              </w:rPr>
              <w:t>entoring</w:t>
            </w:r>
            <w:r>
              <w:rPr>
                <w:rFonts w:ascii="Calibri" w:hAnsi="Calibri" w:cs="Calibri"/>
                <w:sz w:val="22"/>
              </w:rPr>
              <w:t xml:space="preserve"> services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7A82C24" w14:textId="2A20BFD8" w:rsidR="005325B2" w:rsidRPr="0038027B" w:rsidRDefault="005325B2" w:rsidP="005325B2">
            <w:pPr>
              <w:jc w:val="center"/>
              <w:rPr>
                <w:rFonts w:ascii="Barlow" w:hAnsi="Barlow" w:cs="Calibri"/>
                <w:sz w:val="22"/>
              </w:rPr>
            </w:pPr>
            <w:r>
              <w:rPr>
                <w:rFonts w:ascii="Calibri" w:hAnsi="Calibri" w:cs="Calibri"/>
                <w:sz w:val="22"/>
              </w:rPr>
              <w:t>8400</w:t>
            </w:r>
          </w:p>
        </w:tc>
      </w:tr>
      <w:tr w:rsidR="005325B2" w:rsidRPr="0038027B" w14:paraId="7C191980"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6DC63557" w14:textId="49CB051F" w:rsidR="005325B2" w:rsidRPr="0038027B" w:rsidRDefault="005325B2" w:rsidP="005325B2">
            <w:pPr>
              <w:jc w:val="center"/>
              <w:rPr>
                <w:rFonts w:ascii="Barlow" w:hAnsi="Barlow" w:cs="Calibri"/>
                <w:sz w:val="22"/>
              </w:rPr>
            </w:pPr>
            <w:r>
              <w:rPr>
                <w:rFonts w:ascii="Calibri" w:hAnsi="Calibri" w:cs="Calibri"/>
                <w:sz w:val="22"/>
              </w:rPr>
              <w:t>SOSE 215</w:t>
            </w:r>
          </w:p>
        </w:tc>
        <w:tc>
          <w:tcPr>
            <w:tcW w:w="6096" w:type="dxa"/>
            <w:tcBorders>
              <w:top w:val="nil"/>
              <w:left w:val="nil"/>
              <w:bottom w:val="single" w:sz="4" w:space="0" w:color="auto"/>
              <w:right w:val="single" w:sz="4" w:space="0" w:color="auto"/>
            </w:tcBorders>
            <w:shd w:val="clear" w:color="auto" w:fill="auto"/>
            <w:noWrap/>
            <w:vAlign w:val="bottom"/>
          </w:tcPr>
          <w:p w14:paraId="67F93AD9" w14:textId="71D3EC11" w:rsidR="005325B2" w:rsidRPr="0038027B" w:rsidRDefault="005325B2" w:rsidP="005325B2">
            <w:pPr>
              <w:jc w:val="center"/>
              <w:rPr>
                <w:rFonts w:ascii="Barlow" w:hAnsi="Barlow" w:cs="Calibri"/>
                <w:sz w:val="22"/>
              </w:rPr>
            </w:pPr>
            <w:r>
              <w:rPr>
                <w:rFonts w:ascii="Calibri" w:hAnsi="Calibri" w:cs="Calibri"/>
                <w:sz w:val="22"/>
              </w:rPr>
              <w:t>C2C Videography</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F537491" w14:textId="6DF18C86" w:rsidR="005325B2" w:rsidRPr="0038027B" w:rsidRDefault="005325B2" w:rsidP="005325B2">
            <w:pPr>
              <w:jc w:val="center"/>
              <w:rPr>
                <w:rFonts w:ascii="Barlow" w:hAnsi="Barlow" w:cs="Calibri"/>
                <w:sz w:val="22"/>
              </w:rPr>
            </w:pPr>
            <w:r>
              <w:rPr>
                <w:rFonts w:ascii="Calibri" w:hAnsi="Calibri" w:cs="Calibri"/>
                <w:sz w:val="22"/>
              </w:rPr>
              <w:t>14010</w:t>
            </w:r>
          </w:p>
        </w:tc>
      </w:tr>
      <w:tr w:rsidR="008235A4" w:rsidRPr="0038027B" w14:paraId="5D62DB9D"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72B03F05" w14:textId="3FF93D69" w:rsidR="008235A4" w:rsidRDefault="008235A4" w:rsidP="008235A4">
            <w:pPr>
              <w:jc w:val="center"/>
              <w:rPr>
                <w:rFonts w:ascii="Calibri" w:hAnsi="Calibri" w:cs="Calibri"/>
                <w:sz w:val="22"/>
              </w:rPr>
            </w:pPr>
            <w:r>
              <w:rPr>
                <w:rFonts w:ascii="Calibri" w:hAnsi="Calibri" w:cs="Calibri"/>
                <w:sz w:val="22"/>
              </w:rPr>
              <w:t>SOSE 217</w:t>
            </w:r>
          </w:p>
        </w:tc>
        <w:tc>
          <w:tcPr>
            <w:tcW w:w="6096" w:type="dxa"/>
            <w:tcBorders>
              <w:top w:val="nil"/>
              <w:left w:val="nil"/>
              <w:bottom w:val="single" w:sz="4" w:space="0" w:color="auto"/>
              <w:right w:val="single" w:sz="4" w:space="0" w:color="auto"/>
            </w:tcBorders>
            <w:shd w:val="clear" w:color="auto" w:fill="auto"/>
            <w:noWrap/>
            <w:vAlign w:val="bottom"/>
          </w:tcPr>
          <w:p w14:paraId="6E6E98D3" w14:textId="76685AA2" w:rsidR="008235A4" w:rsidRDefault="00E4580D" w:rsidP="6EA1E3CA">
            <w:pPr>
              <w:jc w:val="center"/>
              <w:rPr>
                <w:rFonts w:ascii="Calibri" w:hAnsi="Calibri" w:cs="Calibri"/>
                <w:sz w:val="22"/>
              </w:rPr>
            </w:pPr>
            <w:r>
              <w:rPr>
                <w:rFonts w:ascii="Calibri" w:hAnsi="Calibri" w:cs="Calibri"/>
                <w:sz w:val="22"/>
              </w:rPr>
              <w:t>w</w:t>
            </w:r>
            <w:r w:rsidR="50E29FC7" w:rsidRPr="6EA1E3CA">
              <w:rPr>
                <w:rFonts w:ascii="Calibri" w:hAnsi="Calibri" w:cs="Calibri"/>
                <w:sz w:val="22"/>
              </w:rPr>
              <w:t xml:space="preserve">oodland creation </w:t>
            </w:r>
            <w:r w:rsidR="553B39B8" w:rsidRPr="6EA1E3CA">
              <w:rPr>
                <w:rFonts w:ascii="Calibri" w:hAnsi="Calibri" w:cs="Calibri"/>
                <w:sz w:val="22"/>
              </w:rPr>
              <w:t>CWB (Community Wealth Building)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3E9DA27" w14:textId="71D721F1" w:rsidR="008235A4" w:rsidRDefault="008235A4" w:rsidP="008235A4">
            <w:pPr>
              <w:jc w:val="center"/>
              <w:rPr>
                <w:rFonts w:ascii="Calibri" w:hAnsi="Calibri" w:cs="Calibri"/>
                <w:sz w:val="22"/>
              </w:rPr>
            </w:pPr>
            <w:r>
              <w:rPr>
                <w:rFonts w:ascii="Calibri" w:hAnsi="Calibri" w:cs="Calibri"/>
                <w:sz w:val="22"/>
              </w:rPr>
              <w:t>23843 </w:t>
            </w:r>
          </w:p>
        </w:tc>
      </w:tr>
      <w:tr w:rsidR="009777F8" w:rsidRPr="0038027B" w14:paraId="1881587F"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651D2EC6" w14:textId="6542F425" w:rsidR="009777F8" w:rsidRDefault="009777F8" w:rsidP="009777F8">
            <w:pPr>
              <w:jc w:val="center"/>
              <w:rPr>
                <w:rFonts w:ascii="Calibri" w:hAnsi="Calibri" w:cs="Calibri"/>
                <w:sz w:val="22"/>
              </w:rPr>
            </w:pPr>
            <w:r>
              <w:rPr>
                <w:rFonts w:ascii="Calibri" w:hAnsi="Calibri" w:cs="Calibri"/>
                <w:sz w:val="22"/>
              </w:rPr>
              <w:t>SOSE 213</w:t>
            </w:r>
          </w:p>
        </w:tc>
        <w:tc>
          <w:tcPr>
            <w:tcW w:w="6096" w:type="dxa"/>
            <w:tcBorders>
              <w:top w:val="nil"/>
              <w:left w:val="nil"/>
              <w:bottom w:val="single" w:sz="4" w:space="0" w:color="auto"/>
              <w:right w:val="single" w:sz="4" w:space="0" w:color="auto"/>
            </w:tcBorders>
            <w:shd w:val="clear" w:color="auto" w:fill="auto"/>
            <w:noWrap/>
            <w:vAlign w:val="bottom"/>
          </w:tcPr>
          <w:p w14:paraId="2B9849A2" w14:textId="28F47ADE" w:rsidR="009777F8" w:rsidRDefault="00E4580D" w:rsidP="009777F8">
            <w:pPr>
              <w:jc w:val="center"/>
              <w:rPr>
                <w:rFonts w:ascii="Calibri" w:hAnsi="Calibri" w:cs="Calibri"/>
                <w:sz w:val="22"/>
              </w:rPr>
            </w:pPr>
            <w:r>
              <w:rPr>
                <w:rFonts w:ascii="Calibri" w:hAnsi="Calibri" w:cs="Calibri"/>
                <w:sz w:val="22"/>
              </w:rPr>
              <w:t>p</w:t>
            </w:r>
            <w:r w:rsidR="009777F8">
              <w:rPr>
                <w:rFonts w:ascii="Calibri" w:hAnsi="Calibri" w:cs="Calibri"/>
                <w:sz w:val="22"/>
              </w:rPr>
              <w:t>hoto videography</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C4D9CB4" w14:textId="29376CC9" w:rsidR="009777F8" w:rsidRDefault="009777F8" w:rsidP="009777F8">
            <w:pPr>
              <w:jc w:val="center"/>
              <w:rPr>
                <w:rFonts w:ascii="Calibri" w:hAnsi="Calibri" w:cs="Calibri"/>
                <w:sz w:val="22"/>
              </w:rPr>
            </w:pPr>
            <w:r>
              <w:rPr>
                <w:rFonts w:ascii="Calibri" w:hAnsi="Calibri" w:cs="Calibri"/>
                <w:sz w:val="22"/>
              </w:rPr>
              <w:t>6815 </w:t>
            </w:r>
          </w:p>
        </w:tc>
      </w:tr>
      <w:tr w:rsidR="005325B2" w:rsidRPr="0038027B" w14:paraId="00A11267"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42C41C9C" w14:textId="1985AE4A" w:rsidR="005325B2" w:rsidRPr="0038027B" w:rsidRDefault="005325B2" w:rsidP="005325B2">
            <w:pPr>
              <w:jc w:val="center"/>
              <w:rPr>
                <w:rFonts w:ascii="Barlow" w:hAnsi="Barlow" w:cs="Calibri"/>
                <w:sz w:val="22"/>
              </w:rPr>
            </w:pPr>
            <w:r>
              <w:rPr>
                <w:rFonts w:ascii="Calibri" w:hAnsi="Calibri" w:cs="Calibri"/>
                <w:sz w:val="22"/>
              </w:rPr>
              <w:t>SOSE 216</w:t>
            </w:r>
          </w:p>
        </w:tc>
        <w:tc>
          <w:tcPr>
            <w:tcW w:w="6096" w:type="dxa"/>
            <w:tcBorders>
              <w:top w:val="nil"/>
              <w:left w:val="nil"/>
              <w:bottom w:val="single" w:sz="4" w:space="0" w:color="auto"/>
              <w:right w:val="single" w:sz="4" w:space="0" w:color="auto"/>
            </w:tcBorders>
            <w:shd w:val="clear" w:color="auto" w:fill="auto"/>
            <w:noWrap/>
            <w:vAlign w:val="bottom"/>
          </w:tcPr>
          <w:p w14:paraId="788A64DC" w14:textId="7A89148F" w:rsidR="005325B2" w:rsidRPr="0038027B" w:rsidRDefault="00E4580D" w:rsidP="005325B2">
            <w:pPr>
              <w:jc w:val="center"/>
              <w:rPr>
                <w:rFonts w:ascii="Barlow" w:hAnsi="Barlow" w:cs="Calibri"/>
                <w:sz w:val="22"/>
              </w:rPr>
            </w:pPr>
            <w:r>
              <w:rPr>
                <w:rFonts w:ascii="Calibri" w:hAnsi="Calibri" w:cs="Calibri"/>
                <w:sz w:val="22"/>
              </w:rPr>
              <w:t>n</w:t>
            </w:r>
            <w:r w:rsidR="005325B2">
              <w:rPr>
                <w:rFonts w:ascii="Calibri" w:hAnsi="Calibri" w:cs="Calibri"/>
                <w:sz w:val="22"/>
              </w:rPr>
              <w:t>et Zero nation</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04C441B" w14:textId="753A38F4" w:rsidR="005325B2" w:rsidRPr="0038027B" w:rsidRDefault="005325B2" w:rsidP="005325B2">
            <w:pPr>
              <w:jc w:val="center"/>
              <w:rPr>
                <w:rFonts w:ascii="Barlow" w:hAnsi="Barlow" w:cs="Calibri"/>
                <w:sz w:val="22"/>
              </w:rPr>
            </w:pPr>
            <w:r>
              <w:rPr>
                <w:rFonts w:ascii="Calibri" w:hAnsi="Calibri" w:cs="Calibri"/>
                <w:sz w:val="22"/>
              </w:rPr>
              <w:t>18000</w:t>
            </w:r>
          </w:p>
        </w:tc>
      </w:tr>
      <w:tr w:rsidR="005325B2" w:rsidRPr="0038027B" w14:paraId="14BFA562"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3E4BBA3B" w14:textId="0A3D430B" w:rsidR="005325B2" w:rsidRPr="0038027B" w:rsidRDefault="005325B2" w:rsidP="005325B2">
            <w:pPr>
              <w:jc w:val="center"/>
              <w:rPr>
                <w:rFonts w:ascii="Barlow" w:hAnsi="Barlow" w:cs="Calibri"/>
                <w:sz w:val="22"/>
              </w:rPr>
            </w:pPr>
            <w:r>
              <w:rPr>
                <w:rFonts w:ascii="Calibri" w:hAnsi="Calibri" w:cs="Calibri"/>
                <w:sz w:val="22"/>
              </w:rPr>
              <w:t>SOSE 222</w:t>
            </w:r>
          </w:p>
        </w:tc>
        <w:tc>
          <w:tcPr>
            <w:tcW w:w="6096" w:type="dxa"/>
            <w:tcBorders>
              <w:top w:val="nil"/>
              <w:left w:val="nil"/>
              <w:bottom w:val="single" w:sz="4" w:space="0" w:color="auto"/>
              <w:right w:val="single" w:sz="4" w:space="0" w:color="auto"/>
            </w:tcBorders>
            <w:shd w:val="clear" w:color="auto" w:fill="auto"/>
            <w:noWrap/>
            <w:vAlign w:val="bottom"/>
          </w:tcPr>
          <w:p w14:paraId="7A3447D7" w14:textId="68B7AF0D" w:rsidR="005325B2" w:rsidRPr="0038027B" w:rsidRDefault="00E4580D" w:rsidP="005325B2">
            <w:pPr>
              <w:jc w:val="center"/>
              <w:rPr>
                <w:rFonts w:ascii="Barlow" w:hAnsi="Barlow" w:cs="Calibri"/>
                <w:sz w:val="22"/>
              </w:rPr>
            </w:pPr>
            <w:r>
              <w:rPr>
                <w:rFonts w:ascii="Calibri" w:hAnsi="Calibri" w:cs="Calibri"/>
                <w:sz w:val="22"/>
              </w:rPr>
              <w:t>n</w:t>
            </w:r>
            <w:r w:rsidR="005325B2">
              <w:rPr>
                <w:rFonts w:ascii="Calibri" w:hAnsi="Calibri" w:cs="Calibri"/>
                <w:sz w:val="22"/>
              </w:rPr>
              <w:t>atural capital mapping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2B509AD" w14:textId="24072A87" w:rsidR="005325B2" w:rsidRPr="0038027B" w:rsidRDefault="005325B2" w:rsidP="005325B2">
            <w:pPr>
              <w:jc w:val="center"/>
              <w:rPr>
                <w:rFonts w:ascii="Barlow" w:hAnsi="Barlow" w:cs="Calibri"/>
                <w:sz w:val="22"/>
              </w:rPr>
            </w:pPr>
            <w:r>
              <w:rPr>
                <w:rFonts w:ascii="Calibri" w:hAnsi="Calibri" w:cs="Calibri"/>
                <w:sz w:val="22"/>
              </w:rPr>
              <w:t>20000</w:t>
            </w:r>
          </w:p>
        </w:tc>
      </w:tr>
      <w:tr w:rsidR="005325B2" w:rsidRPr="0038027B" w14:paraId="1731B000"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0A8DFEAB" w14:textId="5227631C" w:rsidR="005325B2" w:rsidRPr="0038027B" w:rsidRDefault="005325B2" w:rsidP="005325B2">
            <w:pPr>
              <w:jc w:val="center"/>
              <w:rPr>
                <w:rFonts w:ascii="Barlow" w:hAnsi="Barlow" w:cs="Calibri"/>
                <w:sz w:val="22"/>
              </w:rPr>
            </w:pPr>
            <w:r>
              <w:rPr>
                <w:rFonts w:ascii="Calibri" w:hAnsi="Calibri" w:cs="Calibri"/>
                <w:sz w:val="22"/>
              </w:rPr>
              <w:t>SOSE 224</w:t>
            </w:r>
          </w:p>
        </w:tc>
        <w:tc>
          <w:tcPr>
            <w:tcW w:w="6096" w:type="dxa"/>
            <w:tcBorders>
              <w:top w:val="nil"/>
              <w:left w:val="nil"/>
              <w:bottom w:val="single" w:sz="4" w:space="0" w:color="auto"/>
              <w:right w:val="single" w:sz="4" w:space="0" w:color="auto"/>
            </w:tcBorders>
            <w:shd w:val="clear" w:color="auto" w:fill="auto"/>
            <w:noWrap/>
            <w:vAlign w:val="bottom"/>
          </w:tcPr>
          <w:p w14:paraId="046F8B37" w14:textId="5F0E12E5" w:rsidR="005325B2" w:rsidRPr="0038027B" w:rsidRDefault="005325B2" w:rsidP="005325B2">
            <w:pPr>
              <w:jc w:val="center"/>
              <w:rPr>
                <w:rFonts w:ascii="Barlow" w:hAnsi="Barlow" w:cs="Calibri"/>
                <w:sz w:val="22"/>
              </w:rPr>
            </w:pPr>
            <w:r>
              <w:rPr>
                <w:rFonts w:ascii="Calibri" w:hAnsi="Calibri" w:cs="Calibri"/>
                <w:sz w:val="22"/>
              </w:rPr>
              <w:t>butterfly conservation</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63C6D16" w14:textId="45EA2F03" w:rsidR="005325B2" w:rsidRPr="0038027B" w:rsidRDefault="005325B2" w:rsidP="005325B2">
            <w:pPr>
              <w:jc w:val="center"/>
              <w:rPr>
                <w:rFonts w:ascii="Barlow" w:hAnsi="Barlow" w:cs="Calibri"/>
                <w:sz w:val="22"/>
              </w:rPr>
            </w:pPr>
            <w:r>
              <w:rPr>
                <w:rFonts w:ascii="Calibri" w:hAnsi="Calibri" w:cs="Calibri"/>
                <w:sz w:val="22"/>
              </w:rPr>
              <w:t>7500</w:t>
            </w:r>
          </w:p>
        </w:tc>
      </w:tr>
      <w:tr w:rsidR="005325B2" w:rsidRPr="0038027B" w14:paraId="029527C3"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7A11D0DC" w14:textId="6D463683" w:rsidR="005325B2" w:rsidRPr="0038027B" w:rsidRDefault="005325B2" w:rsidP="005325B2">
            <w:pPr>
              <w:jc w:val="center"/>
              <w:rPr>
                <w:rFonts w:ascii="Barlow" w:hAnsi="Barlow" w:cs="Calibri"/>
                <w:sz w:val="22"/>
              </w:rPr>
            </w:pPr>
            <w:r>
              <w:rPr>
                <w:rFonts w:ascii="Calibri" w:hAnsi="Calibri" w:cs="Calibri"/>
                <w:sz w:val="22"/>
              </w:rPr>
              <w:t>SOSE 225</w:t>
            </w:r>
          </w:p>
        </w:tc>
        <w:tc>
          <w:tcPr>
            <w:tcW w:w="6096" w:type="dxa"/>
            <w:tcBorders>
              <w:top w:val="nil"/>
              <w:left w:val="nil"/>
              <w:bottom w:val="single" w:sz="4" w:space="0" w:color="auto"/>
              <w:right w:val="single" w:sz="4" w:space="0" w:color="auto"/>
            </w:tcBorders>
            <w:shd w:val="clear" w:color="auto" w:fill="auto"/>
            <w:noWrap/>
            <w:vAlign w:val="bottom"/>
          </w:tcPr>
          <w:p w14:paraId="1886716C" w14:textId="6EFCE4AC" w:rsidR="005325B2" w:rsidRPr="0038027B" w:rsidRDefault="005325B2" w:rsidP="005325B2">
            <w:pPr>
              <w:jc w:val="center"/>
              <w:rPr>
                <w:rFonts w:ascii="Barlow" w:hAnsi="Barlow" w:cs="Calibri"/>
                <w:sz w:val="22"/>
              </w:rPr>
            </w:pPr>
            <w:r>
              <w:rPr>
                <w:rFonts w:ascii="Calibri" w:hAnsi="Calibri" w:cs="Calibri"/>
                <w:sz w:val="22"/>
              </w:rPr>
              <w:t xml:space="preserve">tweed forum </w:t>
            </w:r>
            <w:proofErr w:type="spellStart"/>
            <w:r>
              <w:rPr>
                <w:rFonts w:ascii="Calibri" w:hAnsi="Calibri" w:cs="Calibri"/>
                <w:sz w:val="22"/>
              </w:rPr>
              <w:t>fbc</w:t>
            </w:r>
            <w:proofErr w:type="spellEnd"/>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8BA0C7B" w14:textId="408BF9E7" w:rsidR="005325B2" w:rsidRPr="0038027B" w:rsidRDefault="005325B2" w:rsidP="005325B2">
            <w:pPr>
              <w:jc w:val="center"/>
              <w:rPr>
                <w:rFonts w:ascii="Barlow" w:hAnsi="Barlow" w:cs="Calibri"/>
                <w:sz w:val="22"/>
              </w:rPr>
            </w:pPr>
            <w:r>
              <w:rPr>
                <w:rFonts w:ascii="Calibri" w:hAnsi="Calibri" w:cs="Calibri"/>
                <w:sz w:val="22"/>
              </w:rPr>
              <w:t>7500</w:t>
            </w:r>
          </w:p>
        </w:tc>
      </w:tr>
      <w:tr w:rsidR="005325B2" w:rsidRPr="0038027B" w14:paraId="537182FA"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2F231DC3" w14:textId="3A34DD22" w:rsidR="005325B2" w:rsidRPr="0038027B" w:rsidRDefault="005325B2" w:rsidP="005325B2">
            <w:pPr>
              <w:jc w:val="center"/>
              <w:rPr>
                <w:rFonts w:ascii="Barlow" w:hAnsi="Barlow" w:cs="Calibri"/>
                <w:sz w:val="22"/>
              </w:rPr>
            </w:pPr>
            <w:r>
              <w:rPr>
                <w:rFonts w:ascii="Calibri" w:hAnsi="Calibri" w:cs="Calibri"/>
                <w:sz w:val="22"/>
              </w:rPr>
              <w:t>SOSE 226</w:t>
            </w:r>
          </w:p>
        </w:tc>
        <w:tc>
          <w:tcPr>
            <w:tcW w:w="6096" w:type="dxa"/>
            <w:tcBorders>
              <w:top w:val="nil"/>
              <w:left w:val="nil"/>
              <w:bottom w:val="single" w:sz="4" w:space="0" w:color="auto"/>
              <w:right w:val="single" w:sz="4" w:space="0" w:color="auto"/>
            </w:tcBorders>
            <w:shd w:val="clear" w:color="auto" w:fill="auto"/>
            <w:noWrap/>
            <w:vAlign w:val="bottom"/>
          </w:tcPr>
          <w:p w14:paraId="713984FA" w14:textId="0D0CA5BD" w:rsidR="005325B2" w:rsidRPr="0038027B" w:rsidRDefault="00E4580D" w:rsidP="005325B2">
            <w:pPr>
              <w:jc w:val="center"/>
              <w:rPr>
                <w:rFonts w:ascii="Barlow" w:hAnsi="Barlow" w:cs="Calibri"/>
                <w:sz w:val="22"/>
              </w:rPr>
            </w:pPr>
            <w:r>
              <w:rPr>
                <w:rFonts w:ascii="Calibri" w:hAnsi="Calibri" w:cs="Calibri"/>
                <w:sz w:val="22"/>
              </w:rPr>
              <w:t>c</w:t>
            </w:r>
            <w:r w:rsidR="005325B2">
              <w:rPr>
                <w:rFonts w:ascii="Calibri" w:hAnsi="Calibri" w:cs="Calibri"/>
                <w:sz w:val="22"/>
              </w:rPr>
              <w:t>ycle kit &amp; EV charger</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6AF5212" w14:textId="54183146" w:rsidR="005325B2" w:rsidRPr="0038027B" w:rsidRDefault="005325B2" w:rsidP="005325B2">
            <w:pPr>
              <w:jc w:val="center"/>
              <w:rPr>
                <w:rFonts w:ascii="Barlow" w:hAnsi="Barlow" w:cs="Calibri"/>
                <w:sz w:val="22"/>
              </w:rPr>
            </w:pPr>
            <w:r>
              <w:rPr>
                <w:rFonts w:ascii="Calibri" w:hAnsi="Calibri" w:cs="Calibri"/>
                <w:sz w:val="22"/>
              </w:rPr>
              <w:t>32805</w:t>
            </w:r>
          </w:p>
        </w:tc>
      </w:tr>
      <w:tr w:rsidR="005325B2" w:rsidRPr="0038027B" w14:paraId="18E6D7C3"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44BA9320" w14:textId="349AA1BB" w:rsidR="005325B2" w:rsidRPr="0038027B" w:rsidRDefault="005325B2" w:rsidP="005325B2">
            <w:pPr>
              <w:jc w:val="center"/>
              <w:rPr>
                <w:rFonts w:ascii="Barlow" w:hAnsi="Barlow" w:cs="Calibri"/>
                <w:sz w:val="22"/>
              </w:rPr>
            </w:pPr>
            <w:r>
              <w:rPr>
                <w:rFonts w:ascii="Calibri" w:hAnsi="Calibri" w:cs="Calibri"/>
                <w:sz w:val="22"/>
              </w:rPr>
              <w:t>SOSE 227</w:t>
            </w:r>
          </w:p>
        </w:tc>
        <w:tc>
          <w:tcPr>
            <w:tcW w:w="6096" w:type="dxa"/>
            <w:tcBorders>
              <w:top w:val="nil"/>
              <w:left w:val="nil"/>
              <w:bottom w:val="single" w:sz="4" w:space="0" w:color="auto"/>
              <w:right w:val="single" w:sz="4" w:space="0" w:color="auto"/>
            </w:tcBorders>
            <w:shd w:val="clear" w:color="auto" w:fill="auto"/>
            <w:noWrap/>
            <w:vAlign w:val="bottom"/>
          </w:tcPr>
          <w:p w14:paraId="44AB1874" w14:textId="7EDF21A0" w:rsidR="005325B2" w:rsidRPr="0038027B" w:rsidRDefault="005325B2" w:rsidP="005325B2">
            <w:pPr>
              <w:jc w:val="center"/>
              <w:rPr>
                <w:rFonts w:ascii="Barlow" w:hAnsi="Barlow" w:cs="Calibri"/>
                <w:sz w:val="22"/>
              </w:rPr>
            </w:pPr>
            <w:r>
              <w:rPr>
                <w:rFonts w:ascii="Calibri" w:hAnsi="Calibri" w:cs="Calibri"/>
                <w:sz w:val="22"/>
              </w:rPr>
              <w:t>academy of enterprise</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2D5EE35" w14:textId="5F4D72B5" w:rsidR="005325B2" w:rsidRPr="0038027B" w:rsidRDefault="005325B2" w:rsidP="005325B2">
            <w:pPr>
              <w:jc w:val="center"/>
              <w:rPr>
                <w:rFonts w:ascii="Barlow" w:hAnsi="Barlow" w:cs="Calibri"/>
                <w:sz w:val="22"/>
              </w:rPr>
            </w:pPr>
            <w:r>
              <w:rPr>
                <w:rFonts w:ascii="Calibri" w:hAnsi="Calibri" w:cs="Calibri"/>
                <w:sz w:val="22"/>
              </w:rPr>
              <w:t>5500</w:t>
            </w:r>
          </w:p>
        </w:tc>
      </w:tr>
      <w:tr w:rsidR="005325B2" w:rsidRPr="0038027B" w14:paraId="2D0E0AB3" w14:textId="77777777" w:rsidTr="6EA1E3CA">
        <w:trPr>
          <w:trHeight w:val="236"/>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6AF01E17" w14:textId="1B1BBAE1" w:rsidR="005325B2" w:rsidRPr="0038027B" w:rsidRDefault="005325B2" w:rsidP="005325B2">
            <w:pPr>
              <w:jc w:val="center"/>
              <w:rPr>
                <w:rFonts w:ascii="Barlow" w:hAnsi="Barlow" w:cs="Calibri"/>
                <w:sz w:val="22"/>
              </w:rPr>
            </w:pPr>
            <w:r>
              <w:rPr>
                <w:rFonts w:ascii="Calibri" w:hAnsi="Calibri" w:cs="Calibri"/>
                <w:sz w:val="22"/>
              </w:rPr>
              <w:t>SOSE 236</w:t>
            </w:r>
          </w:p>
        </w:tc>
        <w:tc>
          <w:tcPr>
            <w:tcW w:w="6096" w:type="dxa"/>
            <w:tcBorders>
              <w:top w:val="nil"/>
              <w:left w:val="nil"/>
              <w:bottom w:val="single" w:sz="4" w:space="0" w:color="auto"/>
              <w:right w:val="single" w:sz="4" w:space="0" w:color="auto"/>
            </w:tcBorders>
            <w:shd w:val="clear" w:color="auto" w:fill="auto"/>
            <w:noWrap/>
            <w:vAlign w:val="bottom"/>
          </w:tcPr>
          <w:p w14:paraId="18BF58C9" w14:textId="5E091F58" w:rsidR="005325B2" w:rsidRPr="0038027B" w:rsidRDefault="50D7858D" w:rsidP="6EA1E3CA">
            <w:pPr>
              <w:jc w:val="center"/>
              <w:rPr>
                <w:rFonts w:ascii="Barlow" w:hAnsi="Barlow" w:cs="Calibri"/>
                <w:sz w:val="22"/>
              </w:rPr>
            </w:pPr>
            <w:r w:rsidRPr="6EA1E3CA">
              <w:rPr>
                <w:rFonts w:ascii="Calibri" w:hAnsi="Calibri" w:cs="Calibri"/>
                <w:sz w:val="22"/>
              </w:rPr>
              <w:t>route map</w:t>
            </w:r>
            <w:r w:rsidR="2E5146C5" w:rsidRPr="6EA1E3CA">
              <w:rPr>
                <w:rFonts w:ascii="Calibri" w:hAnsi="Calibri" w:cs="Calibri"/>
                <w:sz w:val="22"/>
              </w:rPr>
              <w:t xml:space="preserve"> to </w:t>
            </w:r>
            <w:proofErr w:type="spellStart"/>
            <w:r w:rsidR="2E5146C5" w:rsidRPr="6EA1E3CA">
              <w:rPr>
                <w:rFonts w:ascii="Calibri" w:hAnsi="Calibri" w:cs="Calibri"/>
                <w:sz w:val="22"/>
              </w:rPr>
              <w:t>nz</w:t>
            </w:r>
            <w:proofErr w:type="spellEnd"/>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FBDD761" w14:textId="7707AAD8" w:rsidR="005325B2" w:rsidRPr="0038027B" w:rsidRDefault="005325B2" w:rsidP="005325B2">
            <w:pPr>
              <w:jc w:val="center"/>
              <w:rPr>
                <w:rFonts w:ascii="Barlow" w:hAnsi="Barlow" w:cs="Calibri"/>
                <w:sz w:val="22"/>
              </w:rPr>
            </w:pPr>
            <w:r>
              <w:rPr>
                <w:rFonts w:ascii="Calibri" w:hAnsi="Calibri" w:cs="Calibri"/>
                <w:sz w:val="22"/>
              </w:rPr>
              <w:t>22250</w:t>
            </w:r>
          </w:p>
        </w:tc>
      </w:tr>
      <w:tr w:rsidR="005325B2" w:rsidRPr="0038027B" w14:paraId="458763EB"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0EBD40A2" w14:textId="656F5E36" w:rsidR="005325B2" w:rsidRPr="0038027B" w:rsidRDefault="005325B2" w:rsidP="005325B2">
            <w:pPr>
              <w:jc w:val="center"/>
              <w:rPr>
                <w:rFonts w:ascii="Barlow" w:hAnsi="Barlow" w:cs="Calibri"/>
                <w:sz w:val="22"/>
              </w:rPr>
            </w:pPr>
            <w:r>
              <w:rPr>
                <w:rFonts w:ascii="Calibri" w:hAnsi="Calibri" w:cs="Calibri"/>
                <w:sz w:val="22"/>
              </w:rPr>
              <w:t>SOSE 237</w:t>
            </w:r>
          </w:p>
        </w:tc>
        <w:tc>
          <w:tcPr>
            <w:tcW w:w="6096" w:type="dxa"/>
            <w:tcBorders>
              <w:top w:val="nil"/>
              <w:left w:val="nil"/>
              <w:bottom w:val="single" w:sz="4" w:space="0" w:color="auto"/>
              <w:right w:val="single" w:sz="4" w:space="0" w:color="auto"/>
            </w:tcBorders>
            <w:shd w:val="clear" w:color="auto" w:fill="auto"/>
            <w:noWrap/>
            <w:vAlign w:val="bottom"/>
          </w:tcPr>
          <w:p w14:paraId="0D6544E5" w14:textId="7C885E47" w:rsidR="005325B2" w:rsidRPr="0038027B" w:rsidRDefault="005325B2" w:rsidP="005325B2">
            <w:pPr>
              <w:jc w:val="center"/>
              <w:rPr>
                <w:rFonts w:ascii="Barlow" w:hAnsi="Barlow" w:cs="Calibri"/>
                <w:sz w:val="22"/>
              </w:rPr>
            </w:pPr>
            <w:r>
              <w:rPr>
                <w:rFonts w:ascii="Calibri" w:hAnsi="Calibri" w:cs="Calibri"/>
                <w:sz w:val="22"/>
              </w:rPr>
              <w:t xml:space="preserve">digital services </w:t>
            </w:r>
            <w:proofErr w:type="spellStart"/>
            <w:r>
              <w:rPr>
                <w:rFonts w:ascii="Calibri" w:hAnsi="Calibri" w:cs="Calibri"/>
                <w:sz w:val="22"/>
              </w:rPr>
              <w:t>mysose</w:t>
            </w:r>
            <w:proofErr w:type="spellEnd"/>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110C7F5" w14:textId="7C3218F3" w:rsidR="005325B2" w:rsidRPr="0038027B" w:rsidRDefault="005325B2" w:rsidP="005325B2">
            <w:pPr>
              <w:jc w:val="center"/>
              <w:rPr>
                <w:rFonts w:ascii="Barlow" w:hAnsi="Barlow" w:cs="Calibri"/>
                <w:sz w:val="22"/>
              </w:rPr>
            </w:pPr>
            <w:r>
              <w:rPr>
                <w:rFonts w:ascii="Calibri" w:hAnsi="Calibri" w:cs="Calibri"/>
                <w:sz w:val="22"/>
              </w:rPr>
              <w:t>33800</w:t>
            </w:r>
          </w:p>
        </w:tc>
      </w:tr>
      <w:tr w:rsidR="005325B2" w:rsidRPr="0038027B" w14:paraId="746D9BE1"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58B3DC61" w14:textId="7C7E2EC1" w:rsidR="005325B2" w:rsidRPr="0038027B" w:rsidRDefault="005325B2" w:rsidP="005325B2">
            <w:pPr>
              <w:jc w:val="center"/>
              <w:rPr>
                <w:rFonts w:ascii="Barlow" w:hAnsi="Barlow" w:cs="Calibri"/>
                <w:sz w:val="22"/>
              </w:rPr>
            </w:pPr>
            <w:r>
              <w:rPr>
                <w:rFonts w:ascii="Calibri" w:hAnsi="Calibri" w:cs="Calibri"/>
                <w:sz w:val="22"/>
              </w:rPr>
              <w:t>SOSE 247</w:t>
            </w:r>
          </w:p>
        </w:tc>
        <w:tc>
          <w:tcPr>
            <w:tcW w:w="6096" w:type="dxa"/>
            <w:tcBorders>
              <w:top w:val="nil"/>
              <w:left w:val="nil"/>
              <w:bottom w:val="single" w:sz="4" w:space="0" w:color="auto"/>
              <w:right w:val="single" w:sz="4" w:space="0" w:color="auto"/>
            </w:tcBorders>
            <w:shd w:val="clear" w:color="auto" w:fill="auto"/>
            <w:noWrap/>
            <w:vAlign w:val="bottom"/>
          </w:tcPr>
          <w:p w14:paraId="071A60B0" w14:textId="6CBD0529" w:rsidR="005325B2" w:rsidRPr="0038027B" w:rsidRDefault="00F73A5C" w:rsidP="005325B2">
            <w:pPr>
              <w:jc w:val="center"/>
              <w:rPr>
                <w:rFonts w:ascii="Barlow" w:hAnsi="Barlow" w:cs="Calibri"/>
                <w:sz w:val="22"/>
              </w:rPr>
            </w:pPr>
            <w:r>
              <w:rPr>
                <w:rFonts w:ascii="Calibri" w:hAnsi="Calibri" w:cs="Calibri"/>
                <w:sz w:val="22"/>
              </w:rPr>
              <w:t>Creation of an investment portfolio brochure</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9FC058C" w14:textId="28F4257B" w:rsidR="005325B2" w:rsidRPr="0038027B" w:rsidRDefault="005325B2" w:rsidP="005325B2">
            <w:pPr>
              <w:jc w:val="center"/>
              <w:rPr>
                <w:rFonts w:ascii="Barlow" w:hAnsi="Barlow" w:cs="Calibri"/>
                <w:sz w:val="22"/>
              </w:rPr>
            </w:pPr>
            <w:r>
              <w:rPr>
                <w:rFonts w:ascii="Calibri" w:hAnsi="Calibri" w:cs="Calibri"/>
                <w:sz w:val="22"/>
              </w:rPr>
              <w:t>44475</w:t>
            </w:r>
          </w:p>
        </w:tc>
      </w:tr>
      <w:tr w:rsidR="005325B2" w:rsidRPr="0038027B" w14:paraId="503E6146"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043C78E1" w14:textId="0FD4ACF5" w:rsidR="005325B2" w:rsidRPr="0038027B" w:rsidRDefault="005325B2" w:rsidP="005325B2">
            <w:pPr>
              <w:jc w:val="center"/>
              <w:rPr>
                <w:rFonts w:ascii="Barlow" w:hAnsi="Barlow" w:cs="Calibri"/>
                <w:sz w:val="22"/>
              </w:rPr>
            </w:pPr>
            <w:r>
              <w:rPr>
                <w:rFonts w:ascii="Calibri" w:hAnsi="Calibri" w:cs="Calibri"/>
                <w:sz w:val="22"/>
              </w:rPr>
              <w:t>SOSE 255</w:t>
            </w:r>
          </w:p>
        </w:tc>
        <w:tc>
          <w:tcPr>
            <w:tcW w:w="6096" w:type="dxa"/>
            <w:tcBorders>
              <w:top w:val="nil"/>
              <w:left w:val="nil"/>
              <w:bottom w:val="single" w:sz="4" w:space="0" w:color="auto"/>
              <w:right w:val="single" w:sz="4" w:space="0" w:color="auto"/>
            </w:tcBorders>
            <w:shd w:val="clear" w:color="auto" w:fill="auto"/>
            <w:noWrap/>
            <w:vAlign w:val="bottom"/>
          </w:tcPr>
          <w:p w14:paraId="1EF5FE45" w14:textId="558B23A6" w:rsidR="005325B2" w:rsidRPr="0038027B" w:rsidRDefault="2E5146C5" w:rsidP="6EA1E3CA">
            <w:pPr>
              <w:jc w:val="center"/>
              <w:rPr>
                <w:rFonts w:ascii="Barlow" w:hAnsi="Barlow" w:cs="Calibri"/>
                <w:sz w:val="22"/>
              </w:rPr>
            </w:pPr>
            <w:r w:rsidRPr="6EA1E3CA">
              <w:rPr>
                <w:rFonts w:ascii="Calibri" w:hAnsi="Calibri" w:cs="Calibri"/>
                <w:sz w:val="22"/>
              </w:rPr>
              <w:t xml:space="preserve">create &amp; facilitate </w:t>
            </w:r>
            <w:r w:rsidR="64D61FA4" w:rsidRPr="6EA1E3CA">
              <w:rPr>
                <w:rFonts w:ascii="Calibri" w:hAnsi="Calibri" w:cs="Calibri"/>
                <w:sz w:val="22"/>
              </w:rPr>
              <w:t>business event</w:t>
            </w:r>
            <w:r w:rsidRPr="6EA1E3CA">
              <w:rPr>
                <w:rFonts w:ascii="Calibri" w:hAnsi="Calibri" w:cs="Calibri"/>
                <w:sz w:val="22"/>
              </w:rPr>
              <w:t xml:space="preserve"> </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E286F30" w14:textId="394E9542" w:rsidR="005325B2" w:rsidRPr="0038027B" w:rsidRDefault="005325B2" w:rsidP="005325B2">
            <w:pPr>
              <w:jc w:val="center"/>
              <w:rPr>
                <w:rFonts w:ascii="Barlow" w:hAnsi="Barlow" w:cs="Calibri"/>
                <w:sz w:val="22"/>
              </w:rPr>
            </w:pPr>
            <w:r>
              <w:rPr>
                <w:rFonts w:ascii="Calibri" w:hAnsi="Calibri" w:cs="Calibri"/>
                <w:sz w:val="22"/>
              </w:rPr>
              <w:t>25000</w:t>
            </w:r>
          </w:p>
        </w:tc>
      </w:tr>
      <w:tr w:rsidR="00F122C5" w:rsidRPr="0038027B" w14:paraId="7B2232CD" w14:textId="77777777" w:rsidTr="6EA1E3CA">
        <w:trPr>
          <w:trHeight w:val="301"/>
        </w:trPr>
        <w:tc>
          <w:tcPr>
            <w:tcW w:w="9356" w:type="dxa"/>
            <w:gridSpan w:val="3"/>
            <w:tcBorders>
              <w:top w:val="single" w:sz="8" w:space="0" w:color="auto"/>
              <w:left w:val="single" w:sz="8" w:space="0" w:color="auto"/>
              <w:bottom w:val="single" w:sz="4" w:space="0" w:color="auto"/>
              <w:right w:val="single" w:sz="8" w:space="0" w:color="000000" w:themeColor="text1"/>
            </w:tcBorders>
            <w:shd w:val="clear" w:color="auto" w:fill="DAEEF3"/>
            <w:noWrap/>
            <w:vAlign w:val="center"/>
          </w:tcPr>
          <w:p w14:paraId="1A66F719" w14:textId="77777777" w:rsidR="00F122C5" w:rsidRPr="0038027B" w:rsidRDefault="00F122C5" w:rsidP="00B03098">
            <w:pPr>
              <w:spacing w:after="0" w:line="240" w:lineRule="auto"/>
              <w:ind w:left="0" w:right="0" w:firstLine="0"/>
              <w:jc w:val="center"/>
              <w:rPr>
                <w:rFonts w:ascii="Barlow" w:eastAsia="Times New Roman" w:hAnsi="Barlow"/>
                <w:b/>
                <w:sz w:val="22"/>
              </w:rPr>
            </w:pPr>
          </w:p>
        </w:tc>
      </w:tr>
      <w:tr w:rsidR="00F122C5" w:rsidRPr="0038027B" w14:paraId="244F2963" w14:textId="77777777" w:rsidTr="6EA1E3CA">
        <w:trPr>
          <w:trHeight w:val="301"/>
        </w:trPr>
        <w:tc>
          <w:tcPr>
            <w:tcW w:w="9356" w:type="dxa"/>
            <w:gridSpan w:val="3"/>
            <w:tcBorders>
              <w:top w:val="single" w:sz="8" w:space="0" w:color="auto"/>
              <w:left w:val="single" w:sz="8" w:space="0" w:color="auto"/>
              <w:bottom w:val="single" w:sz="4" w:space="0" w:color="auto"/>
              <w:right w:val="single" w:sz="8" w:space="0" w:color="000000" w:themeColor="text1"/>
            </w:tcBorders>
            <w:shd w:val="clear" w:color="auto" w:fill="DAEEF3"/>
            <w:noWrap/>
            <w:vAlign w:val="center"/>
          </w:tcPr>
          <w:p w14:paraId="22C2C012" w14:textId="7AF88474" w:rsidR="00F122C5" w:rsidRPr="0038027B" w:rsidRDefault="7C72FC55" w:rsidP="6EA1E3CA">
            <w:pPr>
              <w:spacing w:after="0" w:line="240" w:lineRule="auto"/>
              <w:ind w:left="0" w:right="0" w:firstLine="0"/>
              <w:jc w:val="center"/>
              <w:rPr>
                <w:rFonts w:ascii="Barlow" w:eastAsia="Times New Roman" w:hAnsi="Barlow"/>
                <w:b/>
                <w:bCs/>
                <w:sz w:val="22"/>
              </w:rPr>
            </w:pPr>
            <w:r w:rsidRPr="6EA1E3CA">
              <w:rPr>
                <w:rFonts w:ascii="Barlow" w:eastAsia="Times New Roman" w:hAnsi="Barlow"/>
                <w:b/>
                <w:bCs/>
                <w:sz w:val="22"/>
              </w:rPr>
              <w:t>Awards below £</w:t>
            </w:r>
            <w:r w:rsidR="64C9C42D" w:rsidRPr="6EA1E3CA">
              <w:rPr>
                <w:rFonts w:ascii="Barlow" w:eastAsia="Times New Roman" w:hAnsi="Barlow"/>
                <w:b/>
                <w:bCs/>
                <w:sz w:val="22"/>
              </w:rPr>
              <w:t>5,000 (</w:t>
            </w:r>
            <w:r w:rsidRPr="6EA1E3CA">
              <w:rPr>
                <w:rFonts w:ascii="Barlow" w:eastAsia="Times New Roman" w:hAnsi="Barlow"/>
                <w:b/>
                <w:bCs/>
                <w:sz w:val="22"/>
              </w:rPr>
              <w:t xml:space="preserve">SOSE </w:t>
            </w:r>
            <w:r w:rsidR="39A2CF4B" w:rsidRPr="6EA1E3CA">
              <w:rPr>
                <w:rFonts w:ascii="Barlow" w:eastAsia="Times New Roman" w:hAnsi="Barlow"/>
                <w:b/>
                <w:bCs/>
                <w:sz w:val="22"/>
              </w:rPr>
              <w:t>governance applies</w:t>
            </w:r>
            <w:r w:rsidRPr="6EA1E3CA">
              <w:rPr>
                <w:rFonts w:ascii="Barlow" w:eastAsia="Times New Roman" w:hAnsi="Barlow"/>
                <w:b/>
                <w:bCs/>
                <w:sz w:val="22"/>
              </w:rPr>
              <w:t>)</w:t>
            </w:r>
          </w:p>
        </w:tc>
      </w:tr>
      <w:tr w:rsidR="00B03098" w:rsidRPr="0038027B" w14:paraId="5CCEE831" w14:textId="77777777" w:rsidTr="6EA1E3CA">
        <w:trPr>
          <w:trHeight w:val="301"/>
        </w:trPr>
        <w:tc>
          <w:tcPr>
            <w:tcW w:w="9356" w:type="dxa"/>
            <w:gridSpan w:val="3"/>
            <w:tcBorders>
              <w:top w:val="single" w:sz="8" w:space="0" w:color="auto"/>
              <w:left w:val="single" w:sz="8" w:space="0" w:color="auto"/>
              <w:bottom w:val="single" w:sz="4" w:space="0" w:color="auto"/>
              <w:right w:val="single" w:sz="8" w:space="0" w:color="000000" w:themeColor="text1"/>
            </w:tcBorders>
            <w:shd w:val="clear" w:color="auto" w:fill="DAEEF3"/>
            <w:noWrap/>
            <w:vAlign w:val="center"/>
            <w:hideMark/>
          </w:tcPr>
          <w:p w14:paraId="538CD4DC" w14:textId="52C185EC" w:rsidR="00B03098" w:rsidRPr="0038027B" w:rsidRDefault="00B03098" w:rsidP="00B03098">
            <w:pPr>
              <w:spacing w:after="0" w:line="240" w:lineRule="auto"/>
              <w:ind w:left="0" w:right="0" w:firstLine="0"/>
              <w:jc w:val="center"/>
              <w:rPr>
                <w:rFonts w:ascii="Barlow" w:eastAsia="Times New Roman" w:hAnsi="Barlow"/>
                <w:b/>
                <w:sz w:val="22"/>
              </w:rPr>
            </w:pPr>
            <w:r w:rsidRPr="0038027B">
              <w:rPr>
                <w:rFonts w:ascii="Barlow" w:eastAsia="Times New Roman" w:hAnsi="Barlow"/>
                <w:b/>
                <w:sz w:val="22"/>
              </w:rPr>
              <w:t xml:space="preserve">Under £5,000 </w:t>
            </w:r>
          </w:p>
        </w:tc>
      </w:tr>
      <w:tr w:rsidR="00B03098" w:rsidRPr="0038027B" w14:paraId="0DA15985" w14:textId="77777777" w:rsidTr="6EA1E3CA">
        <w:trPr>
          <w:trHeight w:val="284"/>
        </w:trPr>
        <w:tc>
          <w:tcPr>
            <w:tcW w:w="779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AE8BB4" w14:textId="5A66DAD7" w:rsidR="00B03098" w:rsidRPr="0038027B" w:rsidRDefault="00B03098" w:rsidP="00B03098">
            <w:pPr>
              <w:spacing w:after="0" w:line="240" w:lineRule="auto"/>
              <w:ind w:left="0" w:right="0" w:firstLine="0"/>
              <w:jc w:val="center"/>
              <w:rPr>
                <w:rFonts w:ascii="Barlow" w:eastAsia="Times New Roman" w:hAnsi="Barlow"/>
                <w:b/>
                <w:bCs/>
                <w:sz w:val="22"/>
              </w:rPr>
            </w:pPr>
            <w:r>
              <w:rPr>
                <w:rFonts w:ascii="Barlow" w:eastAsia="Times New Roman" w:hAnsi="Barlow"/>
                <w:b/>
                <w:bCs/>
                <w:sz w:val="22"/>
              </w:rPr>
              <w:t xml:space="preserve">                                  Description</w:t>
            </w:r>
          </w:p>
        </w:tc>
        <w:tc>
          <w:tcPr>
            <w:tcW w:w="1559" w:type="dxa"/>
            <w:tcBorders>
              <w:top w:val="single" w:sz="4" w:space="0" w:color="auto"/>
              <w:left w:val="nil"/>
              <w:bottom w:val="single" w:sz="4" w:space="0" w:color="auto"/>
              <w:right w:val="single" w:sz="4" w:space="0" w:color="auto"/>
            </w:tcBorders>
            <w:shd w:val="clear" w:color="auto" w:fill="auto"/>
            <w:vAlign w:val="bottom"/>
          </w:tcPr>
          <w:p w14:paraId="2B321B16" w14:textId="77777777" w:rsidR="00B03098" w:rsidRPr="0038027B" w:rsidRDefault="00B03098" w:rsidP="00B03098">
            <w:pPr>
              <w:spacing w:after="0" w:line="240" w:lineRule="auto"/>
              <w:ind w:left="0" w:right="0" w:firstLine="0"/>
              <w:jc w:val="center"/>
              <w:rPr>
                <w:rFonts w:ascii="Barlow" w:eastAsia="Times New Roman" w:hAnsi="Barlow"/>
                <w:b/>
                <w:bCs/>
                <w:sz w:val="22"/>
              </w:rPr>
            </w:pPr>
            <w:r w:rsidRPr="0038027B">
              <w:rPr>
                <w:rFonts w:ascii="Barlow" w:eastAsia="Times New Roman" w:hAnsi="Barlow"/>
                <w:b/>
                <w:bCs/>
                <w:sz w:val="22"/>
              </w:rPr>
              <w:t>Value (£)</w:t>
            </w:r>
          </w:p>
        </w:tc>
      </w:tr>
      <w:tr w:rsidR="00D300B0" w:rsidRPr="0038027B" w14:paraId="6AB8392C"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18740353" w14:textId="5B1AE811" w:rsidR="00D300B0" w:rsidRPr="0038027B" w:rsidRDefault="00D300B0" w:rsidP="00D300B0">
            <w:pPr>
              <w:jc w:val="center"/>
              <w:rPr>
                <w:rFonts w:ascii="Barlow" w:hAnsi="Barlow" w:cs="Calibri"/>
                <w:sz w:val="22"/>
              </w:rPr>
            </w:pPr>
            <w:r>
              <w:rPr>
                <w:rFonts w:ascii="Calibri" w:hAnsi="Calibri" w:cs="Calibri"/>
                <w:sz w:val="22"/>
              </w:rPr>
              <w:t>SOSE 174</w:t>
            </w:r>
          </w:p>
        </w:tc>
        <w:tc>
          <w:tcPr>
            <w:tcW w:w="6096" w:type="dxa"/>
            <w:tcBorders>
              <w:top w:val="nil"/>
              <w:left w:val="nil"/>
              <w:bottom w:val="single" w:sz="4" w:space="0" w:color="auto"/>
              <w:right w:val="single" w:sz="4" w:space="0" w:color="auto"/>
            </w:tcBorders>
            <w:shd w:val="clear" w:color="auto" w:fill="auto"/>
            <w:noWrap/>
            <w:vAlign w:val="bottom"/>
          </w:tcPr>
          <w:p w14:paraId="35B04CE9" w14:textId="2E4D0986" w:rsidR="00D300B0" w:rsidRPr="0038027B" w:rsidRDefault="00D300B0" w:rsidP="00D300B0">
            <w:pPr>
              <w:jc w:val="center"/>
              <w:rPr>
                <w:rFonts w:ascii="Barlow" w:hAnsi="Barlow" w:cs="Calibri"/>
                <w:sz w:val="22"/>
              </w:rPr>
            </w:pPr>
            <w:r>
              <w:rPr>
                <w:rFonts w:ascii="Calibri" w:hAnsi="Calibri" w:cs="Calibri"/>
                <w:sz w:val="22"/>
              </w:rPr>
              <w:t>pr</w:t>
            </w:r>
            <w:r w:rsidR="00B12290">
              <w:rPr>
                <w:rFonts w:ascii="Calibri" w:hAnsi="Calibri" w:cs="Calibri"/>
                <w:sz w:val="22"/>
              </w:rPr>
              <w:t>o</w:t>
            </w:r>
            <w:r>
              <w:rPr>
                <w:rFonts w:ascii="Calibri" w:hAnsi="Calibri" w:cs="Calibri"/>
                <w:sz w:val="22"/>
              </w:rPr>
              <w:t>motional goods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783649B" w14:textId="640DA04B" w:rsidR="00D300B0" w:rsidRPr="0038027B" w:rsidRDefault="00D300B0" w:rsidP="00D300B0">
            <w:pPr>
              <w:jc w:val="center"/>
              <w:rPr>
                <w:rFonts w:ascii="Barlow" w:hAnsi="Barlow" w:cs="Calibri"/>
                <w:sz w:val="22"/>
              </w:rPr>
            </w:pPr>
            <w:r>
              <w:rPr>
                <w:rFonts w:ascii="Calibri" w:hAnsi="Calibri" w:cs="Calibri"/>
                <w:sz w:val="22"/>
              </w:rPr>
              <w:t>1950</w:t>
            </w:r>
          </w:p>
        </w:tc>
      </w:tr>
      <w:tr w:rsidR="00D300B0" w:rsidRPr="0038027B" w14:paraId="6D1AFF85"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38763D3A" w14:textId="36541F93" w:rsidR="00D300B0" w:rsidRPr="0038027B" w:rsidRDefault="00D300B0" w:rsidP="00D300B0">
            <w:pPr>
              <w:jc w:val="center"/>
              <w:rPr>
                <w:rFonts w:ascii="Barlow" w:hAnsi="Barlow" w:cs="Calibri"/>
                <w:sz w:val="22"/>
              </w:rPr>
            </w:pPr>
            <w:r>
              <w:rPr>
                <w:rFonts w:ascii="Calibri" w:hAnsi="Calibri" w:cs="Calibri"/>
                <w:sz w:val="22"/>
              </w:rPr>
              <w:t>SOSE 175</w:t>
            </w:r>
          </w:p>
        </w:tc>
        <w:tc>
          <w:tcPr>
            <w:tcW w:w="6096" w:type="dxa"/>
            <w:tcBorders>
              <w:top w:val="nil"/>
              <w:left w:val="nil"/>
              <w:bottom w:val="single" w:sz="4" w:space="0" w:color="auto"/>
              <w:right w:val="single" w:sz="4" w:space="0" w:color="auto"/>
            </w:tcBorders>
            <w:shd w:val="clear" w:color="auto" w:fill="auto"/>
            <w:noWrap/>
            <w:vAlign w:val="bottom"/>
          </w:tcPr>
          <w:p w14:paraId="2B17B7A8" w14:textId="0777ACBA" w:rsidR="00D300B0" w:rsidRPr="0038027B" w:rsidRDefault="00D300B0" w:rsidP="00D300B0">
            <w:pPr>
              <w:jc w:val="center"/>
              <w:rPr>
                <w:rFonts w:ascii="Barlow" w:hAnsi="Barlow" w:cs="Calibri"/>
                <w:sz w:val="22"/>
              </w:rPr>
            </w:pPr>
            <w:r>
              <w:rPr>
                <w:rFonts w:ascii="Calibri" w:hAnsi="Calibri" w:cs="Calibri"/>
                <w:sz w:val="22"/>
              </w:rPr>
              <w:t>event hire</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7ED7CDA" w14:textId="0485D33C" w:rsidR="00D300B0" w:rsidRPr="0038027B" w:rsidRDefault="00D300B0" w:rsidP="00D300B0">
            <w:pPr>
              <w:jc w:val="center"/>
              <w:rPr>
                <w:rFonts w:ascii="Barlow" w:hAnsi="Barlow" w:cs="Calibri"/>
                <w:sz w:val="22"/>
              </w:rPr>
            </w:pPr>
            <w:r>
              <w:rPr>
                <w:rFonts w:ascii="Calibri" w:hAnsi="Calibri" w:cs="Calibri"/>
                <w:sz w:val="22"/>
              </w:rPr>
              <w:t>2000</w:t>
            </w:r>
          </w:p>
        </w:tc>
      </w:tr>
      <w:tr w:rsidR="00D300B0" w:rsidRPr="0038027B" w14:paraId="15ECD1C3"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3FC970C7" w14:textId="065C841E" w:rsidR="00D300B0" w:rsidRPr="0038027B" w:rsidRDefault="00D300B0" w:rsidP="00D300B0">
            <w:pPr>
              <w:jc w:val="center"/>
              <w:rPr>
                <w:rFonts w:ascii="Barlow" w:hAnsi="Barlow" w:cs="Calibri"/>
                <w:sz w:val="22"/>
              </w:rPr>
            </w:pPr>
            <w:r>
              <w:rPr>
                <w:rFonts w:ascii="Calibri" w:hAnsi="Calibri" w:cs="Calibri"/>
                <w:sz w:val="22"/>
              </w:rPr>
              <w:t>SOSE 176</w:t>
            </w:r>
          </w:p>
        </w:tc>
        <w:tc>
          <w:tcPr>
            <w:tcW w:w="6096" w:type="dxa"/>
            <w:tcBorders>
              <w:top w:val="nil"/>
              <w:left w:val="nil"/>
              <w:bottom w:val="single" w:sz="4" w:space="0" w:color="auto"/>
              <w:right w:val="single" w:sz="4" w:space="0" w:color="auto"/>
            </w:tcBorders>
            <w:shd w:val="clear" w:color="auto" w:fill="auto"/>
            <w:noWrap/>
            <w:vAlign w:val="bottom"/>
          </w:tcPr>
          <w:p w14:paraId="2DF845A8" w14:textId="0B397DE5" w:rsidR="00D300B0" w:rsidRPr="0038027B" w:rsidRDefault="00D300B0" w:rsidP="00D300B0">
            <w:pPr>
              <w:jc w:val="center"/>
              <w:rPr>
                <w:rFonts w:ascii="Barlow" w:hAnsi="Barlow" w:cs="Calibri"/>
                <w:sz w:val="22"/>
              </w:rPr>
            </w:pPr>
            <w:r>
              <w:rPr>
                <w:rFonts w:ascii="Calibri" w:hAnsi="Calibri" w:cs="Calibri"/>
                <w:sz w:val="22"/>
              </w:rPr>
              <w:t>coaching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894FCD3" w14:textId="73D5A78B" w:rsidR="00D300B0" w:rsidRPr="0038027B" w:rsidRDefault="00D300B0" w:rsidP="00D300B0">
            <w:pPr>
              <w:jc w:val="center"/>
              <w:rPr>
                <w:rFonts w:ascii="Barlow" w:hAnsi="Barlow" w:cs="Calibri"/>
                <w:sz w:val="22"/>
              </w:rPr>
            </w:pPr>
            <w:r>
              <w:rPr>
                <w:rFonts w:ascii="Calibri" w:hAnsi="Calibri" w:cs="Calibri"/>
                <w:sz w:val="22"/>
              </w:rPr>
              <w:t>1350</w:t>
            </w:r>
          </w:p>
        </w:tc>
      </w:tr>
      <w:tr w:rsidR="00D300B0" w:rsidRPr="0038027B" w14:paraId="515F4FD9"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3937D0A0" w14:textId="432C2196" w:rsidR="00D300B0" w:rsidRPr="0038027B" w:rsidRDefault="00D300B0" w:rsidP="00D300B0">
            <w:pPr>
              <w:jc w:val="center"/>
              <w:rPr>
                <w:rFonts w:ascii="Barlow" w:hAnsi="Barlow" w:cs="Calibri"/>
                <w:sz w:val="22"/>
              </w:rPr>
            </w:pPr>
            <w:r>
              <w:rPr>
                <w:rFonts w:ascii="Calibri" w:hAnsi="Calibri" w:cs="Calibri"/>
                <w:sz w:val="22"/>
              </w:rPr>
              <w:t>SOSE 177</w:t>
            </w:r>
          </w:p>
        </w:tc>
        <w:tc>
          <w:tcPr>
            <w:tcW w:w="6096" w:type="dxa"/>
            <w:tcBorders>
              <w:top w:val="nil"/>
              <w:left w:val="nil"/>
              <w:bottom w:val="single" w:sz="4" w:space="0" w:color="auto"/>
              <w:right w:val="single" w:sz="4" w:space="0" w:color="auto"/>
            </w:tcBorders>
            <w:shd w:val="clear" w:color="auto" w:fill="auto"/>
            <w:noWrap/>
            <w:vAlign w:val="bottom"/>
          </w:tcPr>
          <w:p w14:paraId="2D4B591A" w14:textId="7AC344D7" w:rsidR="00D300B0" w:rsidRPr="0038027B" w:rsidRDefault="00D300B0" w:rsidP="00D300B0">
            <w:pPr>
              <w:jc w:val="center"/>
              <w:rPr>
                <w:rFonts w:ascii="Barlow" w:hAnsi="Barlow" w:cs="Calibri"/>
                <w:sz w:val="22"/>
              </w:rPr>
            </w:pPr>
            <w:r>
              <w:rPr>
                <w:rFonts w:ascii="Calibri" w:hAnsi="Calibri" w:cs="Calibri"/>
                <w:sz w:val="22"/>
              </w:rPr>
              <w:t>HR support</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EA5FF28" w14:textId="42AD1684" w:rsidR="00D300B0" w:rsidRPr="0038027B" w:rsidRDefault="00D300B0" w:rsidP="00D300B0">
            <w:pPr>
              <w:jc w:val="center"/>
              <w:rPr>
                <w:rFonts w:ascii="Barlow" w:hAnsi="Barlow" w:cs="Calibri"/>
                <w:sz w:val="22"/>
              </w:rPr>
            </w:pPr>
            <w:r>
              <w:rPr>
                <w:rFonts w:ascii="Calibri" w:hAnsi="Calibri" w:cs="Calibri"/>
                <w:sz w:val="22"/>
              </w:rPr>
              <w:t>2500</w:t>
            </w:r>
          </w:p>
        </w:tc>
      </w:tr>
      <w:tr w:rsidR="00D300B0" w:rsidRPr="0038027B" w14:paraId="7D2352F0"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50870AB4" w14:textId="2516CAD0" w:rsidR="00D300B0" w:rsidRPr="0038027B" w:rsidRDefault="00D300B0" w:rsidP="00D300B0">
            <w:pPr>
              <w:jc w:val="center"/>
              <w:rPr>
                <w:rFonts w:ascii="Barlow" w:hAnsi="Barlow" w:cs="Calibri"/>
                <w:sz w:val="22"/>
              </w:rPr>
            </w:pPr>
            <w:r>
              <w:rPr>
                <w:rFonts w:ascii="Calibri" w:hAnsi="Calibri" w:cs="Calibri"/>
                <w:sz w:val="22"/>
              </w:rPr>
              <w:t>SOSE 178</w:t>
            </w:r>
          </w:p>
        </w:tc>
        <w:tc>
          <w:tcPr>
            <w:tcW w:w="6096" w:type="dxa"/>
            <w:tcBorders>
              <w:top w:val="nil"/>
              <w:left w:val="nil"/>
              <w:bottom w:val="single" w:sz="4" w:space="0" w:color="auto"/>
              <w:right w:val="single" w:sz="4" w:space="0" w:color="auto"/>
            </w:tcBorders>
            <w:shd w:val="clear" w:color="auto" w:fill="auto"/>
            <w:noWrap/>
            <w:vAlign w:val="bottom"/>
          </w:tcPr>
          <w:p w14:paraId="67B2712E" w14:textId="345FFFF7" w:rsidR="00D300B0" w:rsidRPr="0038027B" w:rsidRDefault="006F5131" w:rsidP="00D300B0">
            <w:pPr>
              <w:jc w:val="center"/>
              <w:rPr>
                <w:rFonts w:ascii="Barlow" w:hAnsi="Barlow" w:cs="Calibri"/>
                <w:sz w:val="22"/>
              </w:rPr>
            </w:pPr>
            <w:r>
              <w:rPr>
                <w:rFonts w:ascii="Calibri" w:hAnsi="Calibri" w:cs="Calibri"/>
                <w:sz w:val="22"/>
              </w:rPr>
              <w:t xml:space="preserve">HR Consultancy </w:t>
            </w:r>
            <w:r w:rsidR="00D300B0">
              <w:rPr>
                <w:rFonts w:ascii="Calibri" w:hAnsi="Calibri" w:cs="Calibri"/>
                <w:sz w:val="22"/>
              </w:rPr>
              <w:t> </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3ACF117" w14:textId="2EFFDEFA" w:rsidR="00D300B0" w:rsidRPr="0038027B" w:rsidRDefault="00D300B0" w:rsidP="00D300B0">
            <w:pPr>
              <w:jc w:val="center"/>
              <w:rPr>
                <w:rFonts w:ascii="Barlow" w:hAnsi="Barlow" w:cs="Calibri"/>
                <w:sz w:val="22"/>
              </w:rPr>
            </w:pPr>
            <w:r>
              <w:rPr>
                <w:rFonts w:ascii="Calibri" w:hAnsi="Calibri" w:cs="Calibri"/>
                <w:sz w:val="22"/>
              </w:rPr>
              <w:t> </w:t>
            </w:r>
            <w:r w:rsidR="009252B4">
              <w:rPr>
                <w:rFonts w:ascii="Calibri" w:hAnsi="Calibri" w:cs="Calibri"/>
                <w:sz w:val="22"/>
              </w:rPr>
              <w:t>1536</w:t>
            </w:r>
          </w:p>
        </w:tc>
      </w:tr>
      <w:tr w:rsidR="00D300B0" w:rsidRPr="0038027B" w14:paraId="1C56B522"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4F31B3C1" w14:textId="28F04256" w:rsidR="00D300B0" w:rsidRPr="0038027B" w:rsidRDefault="00D300B0" w:rsidP="00D300B0">
            <w:pPr>
              <w:jc w:val="center"/>
              <w:rPr>
                <w:rFonts w:ascii="Barlow" w:hAnsi="Barlow" w:cs="Calibri"/>
                <w:sz w:val="22"/>
              </w:rPr>
            </w:pPr>
            <w:r>
              <w:rPr>
                <w:rFonts w:ascii="Calibri" w:hAnsi="Calibri" w:cs="Calibri"/>
                <w:sz w:val="22"/>
              </w:rPr>
              <w:t>SOSE 179</w:t>
            </w:r>
          </w:p>
        </w:tc>
        <w:tc>
          <w:tcPr>
            <w:tcW w:w="6096" w:type="dxa"/>
            <w:tcBorders>
              <w:top w:val="nil"/>
              <w:left w:val="nil"/>
              <w:bottom w:val="single" w:sz="4" w:space="0" w:color="auto"/>
              <w:right w:val="single" w:sz="4" w:space="0" w:color="auto"/>
            </w:tcBorders>
            <w:shd w:val="clear" w:color="auto" w:fill="auto"/>
            <w:noWrap/>
            <w:vAlign w:val="bottom"/>
          </w:tcPr>
          <w:p w14:paraId="40C9C29D" w14:textId="565E800D" w:rsidR="00D300B0" w:rsidRPr="0038027B" w:rsidRDefault="00D300B0" w:rsidP="00D300B0">
            <w:pPr>
              <w:jc w:val="center"/>
              <w:rPr>
                <w:rFonts w:ascii="Barlow" w:hAnsi="Barlow" w:cs="Calibri"/>
                <w:sz w:val="22"/>
              </w:rPr>
            </w:pPr>
            <w:r>
              <w:rPr>
                <w:rFonts w:ascii="Calibri" w:hAnsi="Calibri" w:cs="Calibri"/>
                <w:sz w:val="22"/>
              </w:rPr>
              <w:t>advertising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73BD02A" w14:textId="4C2FADC1" w:rsidR="00D300B0" w:rsidRPr="0038027B" w:rsidRDefault="00D300B0" w:rsidP="00D300B0">
            <w:pPr>
              <w:jc w:val="center"/>
              <w:rPr>
                <w:rFonts w:ascii="Barlow" w:hAnsi="Barlow" w:cs="Calibri"/>
                <w:sz w:val="22"/>
              </w:rPr>
            </w:pPr>
            <w:r>
              <w:rPr>
                <w:rFonts w:ascii="Calibri" w:hAnsi="Calibri" w:cs="Calibri"/>
                <w:sz w:val="22"/>
              </w:rPr>
              <w:t>1797</w:t>
            </w:r>
          </w:p>
        </w:tc>
      </w:tr>
      <w:tr w:rsidR="00D300B0" w:rsidRPr="0038027B" w14:paraId="6E4F7C60"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456F918C" w14:textId="05C7957B" w:rsidR="00D300B0" w:rsidRPr="0038027B" w:rsidRDefault="00D300B0" w:rsidP="00D300B0">
            <w:pPr>
              <w:jc w:val="center"/>
              <w:rPr>
                <w:rFonts w:ascii="Barlow" w:hAnsi="Barlow" w:cs="Calibri"/>
                <w:sz w:val="22"/>
              </w:rPr>
            </w:pPr>
            <w:r>
              <w:rPr>
                <w:rFonts w:ascii="Calibri" w:hAnsi="Calibri" w:cs="Calibri"/>
                <w:sz w:val="22"/>
              </w:rPr>
              <w:t>SOSE 180</w:t>
            </w:r>
          </w:p>
        </w:tc>
        <w:tc>
          <w:tcPr>
            <w:tcW w:w="6096" w:type="dxa"/>
            <w:tcBorders>
              <w:top w:val="nil"/>
              <w:left w:val="nil"/>
              <w:bottom w:val="single" w:sz="4" w:space="0" w:color="auto"/>
              <w:right w:val="single" w:sz="4" w:space="0" w:color="auto"/>
            </w:tcBorders>
            <w:shd w:val="clear" w:color="auto" w:fill="auto"/>
            <w:noWrap/>
            <w:vAlign w:val="bottom"/>
          </w:tcPr>
          <w:p w14:paraId="642F8A8A" w14:textId="355D8EEB" w:rsidR="00D300B0" w:rsidRPr="0038027B" w:rsidRDefault="00D300B0" w:rsidP="00D300B0">
            <w:pPr>
              <w:jc w:val="center"/>
              <w:rPr>
                <w:rFonts w:ascii="Barlow" w:hAnsi="Barlow" w:cs="Calibri"/>
                <w:sz w:val="22"/>
              </w:rPr>
            </w:pPr>
            <w:proofErr w:type="spellStart"/>
            <w:r>
              <w:rPr>
                <w:rFonts w:ascii="Calibri" w:hAnsi="Calibri" w:cs="Calibri"/>
                <w:sz w:val="22"/>
              </w:rPr>
              <w:t>cima</w:t>
            </w:r>
            <w:proofErr w:type="spellEnd"/>
            <w:r>
              <w:rPr>
                <w:rFonts w:ascii="Calibri" w:hAnsi="Calibri" w:cs="Calibri"/>
                <w:sz w:val="22"/>
              </w:rPr>
              <w:t xml:space="preserve"> training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EE2B271" w14:textId="4439A303" w:rsidR="00D300B0" w:rsidRPr="0038027B" w:rsidRDefault="00D300B0" w:rsidP="00D300B0">
            <w:pPr>
              <w:jc w:val="center"/>
              <w:rPr>
                <w:rFonts w:ascii="Barlow" w:hAnsi="Barlow" w:cs="Calibri"/>
                <w:sz w:val="22"/>
              </w:rPr>
            </w:pPr>
            <w:r>
              <w:rPr>
                <w:rFonts w:ascii="Calibri" w:hAnsi="Calibri" w:cs="Calibri"/>
                <w:sz w:val="22"/>
              </w:rPr>
              <w:t>4830</w:t>
            </w:r>
          </w:p>
        </w:tc>
      </w:tr>
      <w:tr w:rsidR="00D300B0" w:rsidRPr="0038027B" w14:paraId="187BBD2F"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7A6352AD" w14:textId="2353FFDC" w:rsidR="00D300B0" w:rsidRPr="0038027B" w:rsidRDefault="00D300B0" w:rsidP="00D300B0">
            <w:pPr>
              <w:jc w:val="center"/>
              <w:rPr>
                <w:rFonts w:ascii="Barlow" w:hAnsi="Barlow" w:cs="Calibri"/>
                <w:sz w:val="22"/>
              </w:rPr>
            </w:pPr>
            <w:r>
              <w:rPr>
                <w:rFonts w:ascii="Calibri" w:hAnsi="Calibri" w:cs="Calibri"/>
                <w:sz w:val="22"/>
              </w:rPr>
              <w:t>SOSE 181</w:t>
            </w:r>
          </w:p>
        </w:tc>
        <w:tc>
          <w:tcPr>
            <w:tcW w:w="6096" w:type="dxa"/>
            <w:tcBorders>
              <w:top w:val="nil"/>
              <w:left w:val="nil"/>
              <w:bottom w:val="single" w:sz="4" w:space="0" w:color="auto"/>
              <w:right w:val="single" w:sz="4" w:space="0" w:color="auto"/>
            </w:tcBorders>
            <w:shd w:val="clear" w:color="auto" w:fill="auto"/>
            <w:noWrap/>
            <w:vAlign w:val="bottom"/>
          </w:tcPr>
          <w:p w14:paraId="4F67B4F4" w14:textId="06CEFD25" w:rsidR="00D300B0" w:rsidRPr="0038027B" w:rsidRDefault="00D300B0" w:rsidP="00D300B0">
            <w:pPr>
              <w:jc w:val="center"/>
              <w:rPr>
                <w:rFonts w:ascii="Barlow" w:hAnsi="Barlow" w:cs="Calibri"/>
                <w:sz w:val="22"/>
              </w:rPr>
            </w:pPr>
            <w:r>
              <w:rPr>
                <w:rFonts w:ascii="Calibri" w:hAnsi="Calibri" w:cs="Calibri"/>
                <w:sz w:val="22"/>
              </w:rPr>
              <w:t>business support</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895C317" w14:textId="2180CEAE" w:rsidR="00D300B0" w:rsidRPr="0038027B" w:rsidRDefault="00D300B0" w:rsidP="00D300B0">
            <w:pPr>
              <w:jc w:val="center"/>
              <w:rPr>
                <w:rFonts w:ascii="Barlow" w:hAnsi="Barlow" w:cs="Calibri"/>
                <w:sz w:val="22"/>
              </w:rPr>
            </w:pPr>
            <w:r>
              <w:rPr>
                <w:rFonts w:ascii="Calibri" w:hAnsi="Calibri" w:cs="Calibri"/>
                <w:sz w:val="22"/>
              </w:rPr>
              <w:t>3450</w:t>
            </w:r>
          </w:p>
        </w:tc>
      </w:tr>
      <w:tr w:rsidR="00D300B0" w:rsidRPr="0038027B" w14:paraId="242B305D"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5E157E07" w14:textId="46C0C8E5" w:rsidR="00D300B0" w:rsidRPr="0038027B" w:rsidRDefault="00D300B0" w:rsidP="00D300B0">
            <w:pPr>
              <w:jc w:val="center"/>
              <w:rPr>
                <w:rFonts w:ascii="Barlow" w:hAnsi="Barlow" w:cs="Calibri"/>
                <w:sz w:val="22"/>
              </w:rPr>
            </w:pPr>
            <w:r>
              <w:rPr>
                <w:rFonts w:ascii="Calibri" w:hAnsi="Calibri" w:cs="Calibri"/>
                <w:sz w:val="22"/>
              </w:rPr>
              <w:t>SOSE 183</w:t>
            </w:r>
          </w:p>
        </w:tc>
        <w:tc>
          <w:tcPr>
            <w:tcW w:w="6096" w:type="dxa"/>
            <w:tcBorders>
              <w:top w:val="nil"/>
              <w:left w:val="nil"/>
              <w:bottom w:val="single" w:sz="4" w:space="0" w:color="auto"/>
              <w:right w:val="single" w:sz="4" w:space="0" w:color="auto"/>
            </w:tcBorders>
            <w:shd w:val="clear" w:color="auto" w:fill="auto"/>
            <w:noWrap/>
            <w:vAlign w:val="bottom"/>
          </w:tcPr>
          <w:p w14:paraId="7990B718" w14:textId="0FE2701C" w:rsidR="00D300B0" w:rsidRPr="0038027B" w:rsidRDefault="00D300B0" w:rsidP="00D300B0">
            <w:pPr>
              <w:jc w:val="center"/>
              <w:rPr>
                <w:rFonts w:ascii="Barlow" w:hAnsi="Barlow" w:cs="Calibri"/>
                <w:sz w:val="22"/>
              </w:rPr>
            </w:pPr>
            <w:proofErr w:type="spellStart"/>
            <w:r>
              <w:rPr>
                <w:rFonts w:ascii="Calibri" w:hAnsi="Calibri" w:cs="Calibri"/>
                <w:sz w:val="22"/>
              </w:rPr>
              <w:t>nz</w:t>
            </w:r>
            <w:proofErr w:type="spellEnd"/>
            <w:r>
              <w:rPr>
                <w:rFonts w:ascii="Calibri" w:hAnsi="Calibri" w:cs="Calibri"/>
                <w:sz w:val="22"/>
              </w:rPr>
              <w:t xml:space="preserve"> app</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FCD0AC8" w14:textId="56DAE3EE" w:rsidR="00D300B0" w:rsidRPr="0038027B" w:rsidRDefault="00D300B0" w:rsidP="00D300B0">
            <w:pPr>
              <w:jc w:val="center"/>
              <w:rPr>
                <w:rFonts w:ascii="Barlow" w:hAnsi="Barlow" w:cs="Calibri"/>
                <w:sz w:val="22"/>
              </w:rPr>
            </w:pPr>
            <w:r>
              <w:rPr>
                <w:rFonts w:ascii="Calibri" w:hAnsi="Calibri" w:cs="Calibri"/>
                <w:sz w:val="22"/>
              </w:rPr>
              <w:t>3000</w:t>
            </w:r>
          </w:p>
        </w:tc>
      </w:tr>
      <w:tr w:rsidR="00D300B0" w:rsidRPr="0038027B" w14:paraId="72D6A2B5"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27EB338F" w14:textId="1407F20C" w:rsidR="00D300B0" w:rsidRPr="0038027B" w:rsidRDefault="00D300B0" w:rsidP="00D300B0">
            <w:pPr>
              <w:jc w:val="center"/>
              <w:rPr>
                <w:rFonts w:ascii="Barlow" w:hAnsi="Barlow" w:cs="Calibri"/>
                <w:sz w:val="22"/>
              </w:rPr>
            </w:pPr>
            <w:r>
              <w:rPr>
                <w:rFonts w:ascii="Calibri" w:hAnsi="Calibri" w:cs="Calibri"/>
                <w:sz w:val="22"/>
              </w:rPr>
              <w:t>SOSE 184</w:t>
            </w:r>
          </w:p>
        </w:tc>
        <w:tc>
          <w:tcPr>
            <w:tcW w:w="6096" w:type="dxa"/>
            <w:tcBorders>
              <w:top w:val="nil"/>
              <w:left w:val="nil"/>
              <w:bottom w:val="single" w:sz="4" w:space="0" w:color="auto"/>
              <w:right w:val="single" w:sz="4" w:space="0" w:color="auto"/>
            </w:tcBorders>
            <w:shd w:val="clear" w:color="auto" w:fill="auto"/>
            <w:noWrap/>
            <w:vAlign w:val="bottom"/>
          </w:tcPr>
          <w:p w14:paraId="0525AB47" w14:textId="29789F31" w:rsidR="00D300B0" w:rsidRPr="0038027B" w:rsidRDefault="00D300B0" w:rsidP="00D300B0">
            <w:pPr>
              <w:jc w:val="center"/>
              <w:rPr>
                <w:rFonts w:ascii="Barlow" w:hAnsi="Barlow" w:cs="Calibri"/>
                <w:sz w:val="22"/>
              </w:rPr>
            </w:pPr>
            <w:r>
              <w:rPr>
                <w:rFonts w:ascii="Calibri" w:hAnsi="Calibri" w:cs="Calibri"/>
                <w:sz w:val="22"/>
              </w:rPr>
              <w:t>actuarial service</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1286A5C" w14:textId="58368578" w:rsidR="00D300B0" w:rsidRPr="0038027B" w:rsidRDefault="00D300B0" w:rsidP="00D300B0">
            <w:pPr>
              <w:jc w:val="center"/>
              <w:rPr>
                <w:rFonts w:ascii="Barlow" w:hAnsi="Barlow" w:cs="Calibri"/>
                <w:sz w:val="22"/>
              </w:rPr>
            </w:pPr>
            <w:r>
              <w:rPr>
                <w:rFonts w:ascii="Calibri" w:hAnsi="Calibri" w:cs="Calibri"/>
                <w:sz w:val="22"/>
              </w:rPr>
              <w:t>2520</w:t>
            </w:r>
          </w:p>
        </w:tc>
      </w:tr>
      <w:tr w:rsidR="00D300B0" w:rsidRPr="0038027B" w14:paraId="754C0CC6"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2F2CDC5C" w14:textId="3E42F09E" w:rsidR="00D300B0" w:rsidRPr="0038027B" w:rsidRDefault="00D300B0" w:rsidP="00D300B0">
            <w:pPr>
              <w:jc w:val="center"/>
              <w:rPr>
                <w:rFonts w:ascii="Barlow" w:hAnsi="Barlow" w:cs="Calibri"/>
                <w:sz w:val="22"/>
              </w:rPr>
            </w:pPr>
            <w:r>
              <w:rPr>
                <w:rFonts w:ascii="Calibri" w:hAnsi="Calibri" w:cs="Calibri"/>
                <w:sz w:val="22"/>
              </w:rPr>
              <w:t>SOSE 188</w:t>
            </w:r>
          </w:p>
        </w:tc>
        <w:tc>
          <w:tcPr>
            <w:tcW w:w="6096" w:type="dxa"/>
            <w:tcBorders>
              <w:top w:val="nil"/>
              <w:left w:val="nil"/>
              <w:bottom w:val="single" w:sz="4" w:space="0" w:color="auto"/>
              <w:right w:val="single" w:sz="4" w:space="0" w:color="auto"/>
            </w:tcBorders>
            <w:shd w:val="clear" w:color="auto" w:fill="auto"/>
            <w:noWrap/>
            <w:vAlign w:val="bottom"/>
          </w:tcPr>
          <w:p w14:paraId="670E90C2" w14:textId="2C49A6BD" w:rsidR="00D300B0" w:rsidRPr="0038027B" w:rsidRDefault="00D300B0" w:rsidP="00D300B0">
            <w:pPr>
              <w:jc w:val="center"/>
              <w:rPr>
                <w:rFonts w:ascii="Barlow" w:hAnsi="Barlow" w:cs="Calibri"/>
                <w:sz w:val="22"/>
              </w:rPr>
            </w:pPr>
            <w:r>
              <w:rPr>
                <w:rFonts w:ascii="Calibri" w:hAnsi="Calibri" w:cs="Calibri"/>
                <w:sz w:val="22"/>
              </w:rPr>
              <w:t>data analysis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4D44C6D" w14:textId="4AE7D437" w:rsidR="00D300B0" w:rsidRPr="0038027B" w:rsidRDefault="00D300B0" w:rsidP="00D300B0">
            <w:pPr>
              <w:jc w:val="center"/>
              <w:rPr>
                <w:rFonts w:ascii="Barlow" w:hAnsi="Barlow" w:cs="Calibri"/>
                <w:sz w:val="22"/>
              </w:rPr>
            </w:pPr>
            <w:r>
              <w:rPr>
                <w:rFonts w:ascii="Calibri" w:hAnsi="Calibri" w:cs="Calibri"/>
                <w:sz w:val="22"/>
              </w:rPr>
              <w:t>1900</w:t>
            </w:r>
          </w:p>
        </w:tc>
      </w:tr>
      <w:tr w:rsidR="00D300B0" w:rsidRPr="0038027B" w14:paraId="21BE4F60"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0193042A" w14:textId="426B2217" w:rsidR="00D300B0" w:rsidRPr="0038027B" w:rsidRDefault="00D300B0" w:rsidP="00D300B0">
            <w:pPr>
              <w:jc w:val="center"/>
              <w:rPr>
                <w:rFonts w:ascii="Barlow" w:hAnsi="Barlow" w:cs="Calibri"/>
                <w:sz w:val="22"/>
              </w:rPr>
            </w:pPr>
            <w:r>
              <w:rPr>
                <w:rFonts w:ascii="Calibri" w:hAnsi="Calibri" w:cs="Calibri"/>
                <w:sz w:val="22"/>
              </w:rPr>
              <w:t>SOSE 190</w:t>
            </w:r>
          </w:p>
        </w:tc>
        <w:tc>
          <w:tcPr>
            <w:tcW w:w="6096" w:type="dxa"/>
            <w:tcBorders>
              <w:top w:val="nil"/>
              <w:left w:val="nil"/>
              <w:bottom w:val="single" w:sz="4" w:space="0" w:color="auto"/>
              <w:right w:val="single" w:sz="4" w:space="0" w:color="auto"/>
            </w:tcBorders>
            <w:shd w:val="clear" w:color="auto" w:fill="auto"/>
            <w:noWrap/>
            <w:vAlign w:val="bottom"/>
          </w:tcPr>
          <w:p w14:paraId="00137908" w14:textId="1201B493" w:rsidR="00D300B0" w:rsidRPr="0038027B" w:rsidRDefault="00D300B0" w:rsidP="00D300B0">
            <w:pPr>
              <w:jc w:val="center"/>
              <w:rPr>
                <w:rFonts w:ascii="Barlow" w:hAnsi="Barlow" w:cs="Calibri"/>
                <w:sz w:val="22"/>
              </w:rPr>
            </w:pPr>
            <w:r>
              <w:rPr>
                <w:rFonts w:ascii="Calibri" w:hAnsi="Calibri" w:cs="Calibri"/>
                <w:sz w:val="22"/>
              </w:rPr>
              <w:t>data analysis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616DD1C" w14:textId="368F9B8C" w:rsidR="00D300B0" w:rsidRPr="0038027B" w:rsidRDefault="00D300B0" w:rsidP="00D300B0">
            <w:pPr>
              <w:jc w:val="center"/>
              <w:rPr>
                <w:rFonts w:ascii="Barlow" w:hAnsi="Barlow" w:cs="Calibri"/>
                <w:sz w:val="22"/>
              </w:rPr>
            </w:pPr>
            <w:r>
              <w:rPr>
                <w:rFonts w:ascii="Calibri" w:hAnsi="Calibri" w:cs="Calibri"/>
                <w:sz w:val="22"/>
              </w:rPr>
              <w:t>1600</w:t>
            </w:r>
          </w:p>
        </w:tc>
      </w:tr>
      <w:tr w:rsidR="00D300B0" w:rsidRPr="0038027B" w14:paraId="605A5301"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1CF7D98A" w14:textId="76042EE7" w:rsidR="00D300B0" w:rsidRPr="0038027B" w:rsidRDefault="00D300B0" w:rsidP="00D300B0">
            <w:pPr>
              <w:jc w:val="center"/>
              <w:rPr>
                <w:rFonts w:ascii="Barlow" w:hAnsi="Barlow" w:cs="Calibri"/>
                <w:sz w:val="22"/>
              </w:rPr>
            </w:pPr>
            <w:r>
              <w:rPr>
                <w:rFonts w:ascii="Calibri" w:hAnsi="Calibri" w:cs="Calibri"/>
                <w:sz w:val="22"/>
              </w:rPr>
              <w:t>SOSE 191</w:t>
            </w:r>
          </w:p>
        </w:tc>
        <w:tc>
          <w:tcPr>
            <w:tcW w:w="6096" w:type="dxa"/>
            <w:tcBorders>
              <w:top w:val="nil"/>
              <w:left w:val="nil"/>
              <w:bottom w:val="single" w:sz="4" w:space="0" w:color="auto"/>
              <w:right w:val="single" w:sz="4" w:space="0" w:color="auto"/>
            </w:tcBorders>
            <w:shd w:val="clear" w:color="auto" w:fill="auto"/>
            <w:noWrap/>
            <w:vAlign w:val="bottom"/>
          </w:tcPr>
          <w:p w14:paraId="6B61376E" w14:textId="1A2F53F1" w:rsidR="00D300B0" w:rsidRPr="0038027B" w:rsidRDefault="7CA72DFD" w:rsidP="6EA1E3CA">
            <w:pPr>
              <w:jc w:val="center"/>
              <w:rPr>
                <w:rFonts w:ascii="Barlow" w:hAnsi="Barlow" w:cs="Calibri"/>
                <w:sz w:val="22"/>
              </w:rPr>
            </w:pPr>
            <w:r w:rsidRPr="6EA1E3CA">
              <w:rPr>
                <w:rFonts w:ascii="Calibri" w:hAnsi="Calibri" w:cs="Calibri"/>
                <w:sz w:val="22"/>
              </w:rPr>
              <w:t>amendment</w:t>
            </w:r>
            <w:r w:rsidR="74942CF1" w:rsidRPr="6EA1E3CA">
              <w:rPr>
                <w:rFonts w:ascii="Calibri" w:hAnsi="Calibri" w:cs="Calibri"/>
                <w:sz w:val="22"/>
              </w:rPr>
              <w:t xml:space="preserve"> to </w:t>
            </w:r>
            <w:proofErr w:type="spellStart"/>
            <w:r w:rsidR="74942CF1" w:rsidRPr="6EA1E3CA">
              <w:rPr>
                <w:rFonts w:ascii="Calibri" w:hAnsi="Calibri" w:cs="Calibri"/>
                <w:sz w:val="22"/>
              </w:rPr>
              <w:t>sose</w:t>
            </w:r>
            <w:proofErr w:type="spellEnd"/>
            <w:r w:rsidR="74942CF1" w:rsidRPr="6EA1E3CA">
              <w:rPr>
                <w:rFonts w:ascii="Calibri" w:hAnsi="Calibri" w:cs="Calibri"/>
                <w:sz w:val="22"/>
              </w:rPr>
              <w:t xml:space="preserve"> 171 </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B986EED" w14:textId="7DE292A5" w:rsidR="00D300B0" w:rsidRPr="0038027B" w:rsidRDefault="00D300B0" w:rsidP="00D300B0">
            <w:pPr>
              <w:jc w:val="center"/>
              <w:rPr>
                <w:rFonts w:ascii="Barlow" w:hAnsi="Barlow" w:cs="Calibri"/>
                <w:sz w:val="22"/>
              </w:rPr>
            </w:pPr>
            <w:r>
              <w:rPr>
                <w:rFonts w:ascii="Calibri" w:hAnsi="Calibri" w:cs="Calibri"/>
                <w:sz w:val="22"/>
              </w:rPr>
              <w:t>3500</w:t>
            </w:r>
          </w:p>
        </w:tc>
      </w:tr>
      <w:tr w:rsidR="00D300B0" w:rsidRPr="0038027B" w14:paraId="668D5D8E"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042F439B" w14:textId="1F072FE4" w:rsidR="00D300B0" w:rsidRPr="0038027B" w:rsidRDefault="00D300B0" w:rsidP="00D300B0">
            <w:pPr>
              <w:jc w:val="center"/>
              <w:rPr>
                <w:rFonts w:ascii="Barlow" w:hAnsi="Barlow" w:cs="Calibri"/>
                <w:sz w:val="22"/>
              </w:rPr>
            </w:pPr>
            <w:r>
              <w:rPr>
                <w:rFonts w:ascii="Calibri" w:hAnsi="Calibri" w:cs="Calibri"/>
                <w:sz w:val="22"/>
              </w:rPr>
              <w:t>SOSE 195</w:t>
            </w:r>
          </w:p>
        </w:tc>
        <w:tc>
          <w:tcPr>
            <w:tcW w:w="6096" w:type="dxa"/>
            <w:tcBorders>
              <w:top w:val="nil"/>
              <w:left w:val="nil"/>
              <w:bottom w:val="single" w:sz="4" w:space="0" w:color="auto"/>
              <w:right w:val="single" w:sz="4" w:space="0" w:color="auto"/>
            </w:tcBorders>
            <w:shd w:val="clear" w:color="auto" w:fill="auto"/>
            <w:noWrap/>
            <w:vAlign w:val="bottom"/>
          </w:tcPr>
          <w:p w14:paraId="2441368D" w14:textId="2BF7D865" w:rsidR="00D300B0" w:rsidRPr="0038027B" w:rsidRDefault="00D300B0" w:rsidP="00D300B0">
            <w:pPr>
              <w:jc w:val="center"/>
              <w:rPr>
                <w:rFonts w:ascii="Barlow" w:hAnsi="Barlow" w:cs="Calibri"/>
                <w:sz w:val="22"/>
              </w:rPr>
            </w:pPr>
            <w:r>
              <w:rPr>
                <w:rFonts w:ascii="Calibri" w:hAnsi="Calibri" w:cs="Calibri"/>
                <w:sz w:val="22"/>
              </w:rPr>
              <w:t>leader development prog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4D67D43" w14:textId="1903B45E" w:rsidR="00D300B0" w:rsidRPr="0038027B" w:rsidRDefault="00D300B0" w:rsidP="00D300B0">
            <w:pPr>
              <w:jc w:val="center"/>
              <w:rPr>
                <w:rFonts w:ascii="Barlow" w:hAnsi="Barlow" w:cs="Calibri"/>
                <w:sz w:val="22"/>
              </w:rPr>
            </w:pPr>
            <w:r>
              <w:rPr>
                <w:rFonts w:ascii="Calibri" w:hAnsi="Calibri" w:cs="Calibri"/>
                <w:sz w:val="22"/>
              </w:rPr>
              <w:t>3501</w:t>
            </w:r>
          </w:p>
        </w:tc>
      </w:tr>
      <w:tr w:rsidR="00D300B0" w:rsidRPr="0038027B" w14:paraId="68FEEA08"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584B00C1" w14:textId="2B057389" w:rsidR="00D300B0" w:rsidRPr="0038027B" w:rsidRDefault="00D300B0" w:rsidP="00D300B0">
            <w:pPr>
              <w:jc w:val="center"/>
              <w:rPr>
                <w:rFonts w:ascii="Barlow" w:hAnsi="Barlow" w:cs="Calibri"/>
                <w:sz w:val="22"/>
              </w:rPr>
            </w:pPr>
            <w:r>
              <w:rPr>
                <w:rFonts w:ascii="Calibri" w:hAnsi="Calibri" w:cs="Calibri"/>
                <w:sz w:val="22"/>
              </w:rPr>
              <w:t>SOSE 198</w:t>
            </w:r>
          </w:p>
        </w:tc>
        <w:tc>
          <w:tcPr>
            <w:tcW w:w="6096" w:type="dxa"/>
            <w:tcBorders>
              <w:top w:val="nil"/>
              <w:left w:val="nil"/>
              <w:bottom w:val="single" w:sz="4" w:space="0" w:color="auto"/>
              <w:right w:val="single" w:sz="4" w:space="0" w:color="auto"/>
            </w:tcBorders>
            <w:shd w:val="clear" w:color="auto" w:fill="auto"/>
            <w:noWrap/>
            <w:vAlign w:val="bottom"/>
          </w:tcPr>
          <w:p w14:paraId="5068C2BB" w14:textId="3F240C5C" w:rsidR="00D300B0" w:rsidRPr="0038027B" w:rsidRDefault="00D300B0" w:rsidP="00D300B0">
            <w:pPr>
              <w:jc w:val="center"/>
              <w:rPr>
                <w:rFonts w:ascii="Barlow" w:hAnsi="Barlow" w:cs="Calibri"/>
                <w:sz w:val="22"/>
              </w:rPr>
            </w:pPr>
            <w:r>
              <w:rPr>
                <w:rFonts w:ascii="Calibri" w:hAnsi="Calibri" w:cs="Calibri"/>
                <w:sz w:val="22"/>
              </w:rPr>
              <w:t>C2C Temp counters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E0358DF" w14:textId="58479F3F" w:rsidR="00D300B0" w:rsidRPr="0038027B" w:rsidRDefault="00D300B0" w:rsidP="00D300B0">
            <w:pPr>
              <w:jc w:val="center"/>
              <w:rPr>
                <w:rFonts w:ascii="Barlow" w:hAnsi="Barlow" w:cs="Calibri"/>
                <w:sz w:val="22"/>
              </w:rPr>
            </w:pPr>
            <w:r>
              <w:rPr>
                <w:rFonts w:ascii="Calibri" w:hAnsi="Calibri" w:cs="Calibri"/>
                <w:sz w:val="22"/>
              </w:rPr>
              <w:t> </w:t>
            </w:r>
            <w:r w:rsidR="00EA764C">
              <w:rPr>
                <w:rFonts w:ascii="Calibri" w:hAnsi="Calibri" w:cs="Calibri"/>
                <w:sz w:val="22"/>
              </w:rPr>
              <w:t>8150</w:t>
            </w:r>
          </w:p>
        </w:tc>
      </w:tr>
      <w:tr w:rsidR="00D300B0" w:rsidRPr="0038027B" w14:paraId="3C4A2710"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1B61E320" w14:textId="4039CCB1" w:rsidR="00D300B0" w:rsidRPr="0038027B" w:rsidRDefault="00D300B0" w:rsidP="00D300B0">
            <w:pPr>
              <w:jc w:val="center"/>
              <w:rPr>
                <w:rFonts w:ascii="Barlow" w:hAnsi="Barlow" w:cs="Calibri"/>
                <w:sz w:val="22"/>
              </w:rPr>
            </w:pPr>
            <w:r>
              <w:rPr>
                <w:rFonts w:ascii="Calibri" w:hAnsi="Calibri" w:cs="Calibri"/>
                <w:sz w:val="22"/>
              </w:rPr>
              <w:t>SOSE 200</w:t>
            </w:r>
          </w:p>
        </w:tc>
        <w:tc>
          <w:tcPr>
            <w:tcW w:w="6096" w:type="dxa"/>
            <w:tcBorders>
              <w:top w:val="nil"/>
              <w:left w:val="nil"/>
              <w:bottom w:val="single" w:sz="4" w:space="0" w:color="auto"/>
              <w:right w:val="single" w:sz="4" w:space="0" w:color="auto"/>
            </w:tcBorders>
            <w:shd w:val="clear" w:color="auto" w:fill="auto"/>
            <w:noWrap/>
            <w:vAlign w:val="bottom"/>
          </w:tcPr>
          <w:p w14:paraId="15530EE8" w14:textId="0E490976" w:rsidR="00D300B0" w:rsidRPr="0038027B" w:rsidRDefault="00D300B0" w:rsidP="00D300B0">
            <w:pPr>
              <w:jc w:val="center"/>
              <w:rPr>
                <w:rFonts w:ascii="Barlow" w:hAnsi="Barlow" w:cs="Calibri"/>
                <w:sz w:val="22"/>
              </w:rPr>
            </w:pPr>
            <w:r>
              <w:rPr>
                <w:rFonts w:ascii="Calibri" w:hAnsi="Calibri" w:cs="Calibri"/>
                <w:sz w:val="22"/>
              </w:rPr>
              <w:t xml:space="preserve">Event </w:t>
            </w:r>
            <w:proofErr w:type="spellStart"/>
            <w:r>
              <w:rPr>
                <w:rFonts w:ascii="Calibri" w:hAnsi="Calibri" w:cs="Calibri"/>
                <w:sz w:val="22"/>
              </w:rPr>
              <w:t>Mgt</w:t>
            </w:r>
            <w:proofErr w:type="spellEnd"/>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E6F8A50" w14:textId="537AF77E" w:rsidR="00D300B0" w:rsidRPr="0038027B" w:rsidRDefault="00D300B0" w:rsidP="00D300B0">
            <w:pPr>
              <w:jc w:val="center"/>
              <w:rPr>
                <w:rFonts w:ascii="Barlow" w:hAnsi="Barlow" w:cs="Calibri"/>
                <w:sz w:val="22"/>
              </w:rPr>
            </w:pPr>
            <w:r>
              <w:rPr>
                <w:rFonts w:ascii="Calibri" w:hAnsi="Calibri" w:cs="Calibri"/>
                <w:sz w:val="22"/>
              </w:rPr>
              <w:t>1000</w:t>
            </w:r>
          </w:p>
        </w:tc>
      </w:tr>
      <w:tr w:rsidR="00D300B0" w:rsidRPr="0038027B" w14:paraId="401EBE46"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03C9651C" w14:textId="1FD0A968" w:rsidR="00D300B0" w:rsidRPr="0038027B" w:rsidRDefault="00D300B0" w:rsidP="00D300B0">
            <w:pPr>
              <w:jc w:val="center"/>
              <w:rPr>
                <w:rFonts w:ascii="Barlow" w:hAnsi="Barlow" w:cs="Calibri"/>
                <w:sz w:val="22"/>
              </w:rPr>
            </w:pPr>
            <w:r>
              <w:rPr>
                <w:rFonts w:ascii="Calibri" w:hAnsi="Calibri" w:cs="Calibri"/>
                <w:sz w:val="22"/>
              </w:rPr>
              <w:t>SOSE 202</w:t>
            </w:r>
          </w:p>
        </w:tc>
        <w:tc>
          <w:tcPr>
            <w:tcW w:w="6096" w:type="dxa"/>
            <w:tcBorders>
              <w:top w:val="nil"/>
              <w:left w:val="nil"/>
              <w:bottom w:val="single" w:sz="4" w:space="0" w:color="auto"/>
              <w:right w:val="single" w:sz="4" w:space="0" w:color="auto"/>
            </w:tcBorders>
            <w:shd w:val="clear" w:color="auto" w:fill="auto"/>
            <w:noWrap/>
            <w:vAlign w:val="bottom"/>
          </w:tcPr>
          <w:p w14:paraId="6038A3E9" w14:textId="521427FC" w:rsidR="00D300B0" w:rsidRPr="0038027B" w:rsidRDefault="00D300B0" w:rsidP="00D300B0">
            <w:pPr>
              <w:jc w:val="center"/>
              <w:rPr>
                <w:rFonts w:ascii="Barlow" w:hAnsi="Barlow" w:cs="Calibri"/>
                <w:sz w:val="22"/>
              </w:rPr>
            </w:pPr>
            <w:proofErr w:type="spellStart"/>
            <w:r>
              <w:rPr>
                <w:rFonts w:ascii="Calibri" w:hAnsi="Calibri" w:cs="Calibri"/>
                <w:sz w:val="22"/>
              </w:rPr>
              <w:t>mgt</w:t>
            </w:r>
            <w:proofErr w:type="spellEnd"/>
            <w:r>
              <w:rPr>
                <w:rFonts w:ascii="Calibri" w:hAnsi="Calibri" w:cs="Calibri"/>
                <w:sz w:val="22"/>
              </w:rPr>
              <w:t xml:space="preserve"> consultancy</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7F4F915" w14:textId="4917ADEA" w:rsidR="00D300B0" w:rsidRPr="0038027B" w:rsidRDefault="00D300B0" w:rsidP="00D300B0">
            <w:pPr>
              <w:jc w:val="center"/>
              <w:rPr>
                <w:rFonts w:ascii="Barlow" w:hAnsi="Barlow" w:cs="Calibri"/>
                <w:sz w:val="22"/>
              </w:rPr>
            </w:pPr>
            <w:r>
              <w:rPr>
                <w:rFonts w:ascii="Calibri" w:hAnsi="Calibri" w:cs="Calibri"/>
                <w:sz w:val="22"/>
              </w:rPr>
              <w:t>1500</w:t>
            </w:r>
          </w:p>
        </w:tc>
      </w:tr>
      <w:tr w:rsidR="00D300B0" w:rsidRPr="0038027B" w14:paraId="58088ADB"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76766AE7" w14:textId="456B300C" w:rsidR="00D300B0" w:rsidRPr="0038027B" w:rsidRDefault="00D300B0" w:rsidP="00D300B0">
            <w:pPr>
              <w:jc w:val="center"/>
              <w:rPr>
                <w:rFonts w:ascii="Barlow" w:hAnsi="Barlow" w:cs="Calibri"/>
                <w:sz w:val="22"/>
              </w:rPr>
            </w:pPr>
            <w:r>
              <w:rPr>
                <w:rFonts w:ascii="Calibri" w:hAnsi="Calibri" w:cs="Calibri"/>
                <w:sz w:val="22"/>
              </w:rPr>
              <w:t>SOSE 205</w:t>
            </w:r>
          </w:p>
        </w:tc>
        <w:tc>
          <w:tcPr>
            <w:tcW w:w="6096" w:type="dxa"/>
            <w:tcBorders>
              <w:top w:val="nil"/>
              <w:left w:val="nil"/>
              <w:bottom w:val="single" w:sz="4" w:space="0" w:color="auto"/>
              <w:right w:val="single" w:sz="4" w:space="0" w:color="auto"/>
            </w:tcBorders>
            <w:shd w:val="clear" w:color="auto" w:fill="auto"/>
            <w:noWrap/>
            <w:vAlign w:val="bottom"/>
          </w:tcPr>
          <w:p w14:paraId="37F01A34" w14:textId="6C1C879E" w:rsidR="00D300B0" w:rsidRPr="0038027B" w:rsidRDefault="00D300B0" w:rsidP="00D300B0">
            <w:pPr>
              <w:jc w:val="center"/>
              <w:rPr>
                <w:rFonts w:ascii="Barlow" w:hAnsi="Barlow" w:cs="Calibri"/>
                <w:sz w:val="22"/>
              </w:rPr>
            </w:pPr>
            <w:r>
              <w:rPr>
                <w:rFonts w:ascii="Calibri" w:hAnsi="Calibri" w:cs="Calibri"/>
                <w:sz w:val="22"/>
              </w:rPr>
              <w:t xml:space="preserve">Event </w:t>
            </w:r>
            <w:proofErr w:type="spellStart"/>
            <w:r>
              <w:rPr>
                <w:rFonts w:ascii="Calibri" w:hAnsi="Calibri" w:cs="Calibri"/>
                <w:sz w:val="22"/>
              </w:rPr>
              <w:t>Mgt</w:t>
            </w:r>
            <w:proofErr w:type="spellEnd"/>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12A0127" w14:textId="07CF8275" w:rsidR="00D300B0" w:rsidRPr="0038027B" w:rsidRDefault="00D300B0" w:rsidP="00D300B0">
            <w:pPr>
              <w:jc w:val="center"/>
              <w:rPr>
                <w:rFonts w:ascii="Barlow" w:hAnsi="Barlow" w:cs="Calibri"/>
                <w:sz w:val="22"/>
              </w:rPr>
            </w:pPr>
            <w:r>
              <w:rPr>
                <w:rFonts w:ascii="Calibri" w:hAnsi="Calibri" w:cs="Calibri"/>
                <w:sz w:val="22"/>
              </w:rPr>
              <w:t>1490</w:t>
            </w:r>
          </w:p>
        </w:tc>
      </w:tr>
      <w:tr w:rsidR="00D300B0" w:rsidRPr="0038027B" w14:paraId="5F2D6D11"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5AC3D018" w14:textId="0D928C00" w:rsidR="00D300B0" w:rsidRPr="0038027B" w:rsidRDefault="00D300B0" w:rsidP="00D300B0">
            <w:pPr>
              <w:jc w:val="center"/>
              <w:rPr>
                <w:rFonts w:ascii="Barlow" w:hAnsi="Barlow" w:cs="Calibri"/>
                <w:sz w:val="22"/>
              </w:rPr>
            </w:pPr>
            <w:r>
              <w:rPr>
                <w:rFonts w:ascii="Calibri" w:hAnsi="Calibri" w:cs="Calibri"/>
                <w:sz w:val="22"/>
              </w:rPr>
              <w:t>SOSE 206</w:t>
            </w:r>
          </w:p>
        </w:tc>
        <w:tc>
          <w:tcPr>
            <w:tcW w:w="6096" w:type="dxa"/>
            <w:tcBorders>
              <w:top w:val="nil"/>
              <w:left w:val="nil"/>
              <w:bottom w:val="single" w:sz="4" w:space="0" w:color="auto"/>
              <w:right w:val="single" w:sz="4" w:space="0" w:color="auto"/>
            </w:tcBorders>
            <w:shd w:val="clear" w:color="auto" w:fill="auto"/>
            <w:noWrap/>
            <w:vAlign w:val="bottom"/>
          </w:tcPr>
          <w:p w14:paraId="25130F13" w14:textId="1058EA2F" w:rsidR="00D300B0" w:rsidRPr="0038027B" w:rsidRDefault="00D300B0" w:rsidP="00D300B0">
            <w:pPr>
              <w:jc w:val="center"/>
              <w:rPr>
                <w:rFonts w:ascii="Barlow" w:hAnsi="Barlow" w:cs="Calibri"/>
                <w:sz w:val="22"/>
              </w:rPr>
            </w:pPr>
            <w:r>
              <w:rPr>
                <w:rFonts w:ascii="Calibri" w:hAnsi="Calibri" w:cs="Calibri"/>
                <w:sz w:val="22"/>
              </w:rPr>
              <w:t>IT provision</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7360406" w14:textId="4715D5FD" w:rsidR="00D300B0" w:rsidRPr="0038027B" w:rsidRDefault="00D300B0" w:rsidP="00D300B0">
            <w:pPr>
              <w:jc w:val="center"/>
              <w:rPr>
                <w:rFonts w:ascii="Barlow" w:hAnsi="Barlow" w:cs="Calibri"/>
                <w:sz w:val="22"/>
              </w:rPr>
            </w:pPr>
            <w:r>
              <w:rPr>
                <w:rFonts w:ascii="Calibri" w:hAnsi="Calibri" w:cs="Calibri"/>
                <w:sz w:val="22"/>
              </w:rPr>
              <w:t>2064</w:t>
            </w:r>
          </w:p>
        </w:tc>
      </w:tr>
      <w:tr w:rsidR="00D300B0" w:rsidRPr="0038027B" w14:paraId="6D442483"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6CBDFCC4" w14:textId="4A118609" w:rsidR="00D300B0" w:rsidRPr="0038027B" w:rsidRDefault="00D300B0" w:rsidP="00D300B0">
            <w:pPr>
              <w:jc w:val="center"/>
              <w:rPr>
                <w:rFonts w:ascii="Barlow" w:hAnsi="Barlow" w:cs="Calibri"/>
                <w:sz w:val="22"/>
              </w:rPr>
            </w:pPr>
            <w:r>
              <w:rPr>
                <w:rFonts w:ascii="Calibri" w:hAnsi="Calibri" w:cs="Calibri"/>
                <w:sz w:val="22"/>
              </w:rPr>
              <w:t>SOSE 211</w:t>
            </w:r>
          </w:p>
        </w:tc>
        <w:tc>
          <w:tcPr>
            <w:tcW w:w="6096" w:type="dxa"/>
            <w:tcBorders>
              <w:top w:val="nil"/>
              <w:left w:val="nil"/>
              <w:bottom w:val="single" w:sz="4" w:space="0" w:color="auto"/>
              <w:right w:val="single" w:sz="4" w:space="0" w:color="auto"/>
            </w:tcBorders>
            <w:shd w:val="clear" w:color="auto" w:fill="auto"/>
            <w:noWrap/>
            <w:vAlign w:val="bottom"/>
          </w:tcPr>
          <w:p w14:paraId="4F96D201" w14:textId="3E1CC545" w:rsidR="00D300B0" w:rsidRPr="0038027B" w:rsidRDefault="00D300B0" w:rsidP="00D300B0">
            <w:pPr>
              <w:jc w:val="center"/>
              <w:rPr>
                <w:rFonts w:ascii="Barlow" w:hAnsi="Barlow" w:cs="Calibri"/>
                <w:sz w:val="22"/>
              </w:rPr>
            </w:pPr>
            <w:r>
              <w:rPr>
                <w:rFonts w:ascii="Calibri" w:hAnsi="Calibri" w:cs="Calibri"/>
                <w:sz w:val="22"/>
              </w:rPr>
              <w:t>C2C Video &amp; Photo</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803524B" w14:textId="55CB1C02" w:rsidR="00D300B0" w:rsidRPr="0038027B" w:rsidRDefault="007411AB" w:rsidP="00D300B0">
            <w:pPr>
              <w:jc w:val="center"/>
              <w:rPr>
                <w:rFonts w:ascii="Barlow" w:hAnsi="Barlow" w:cs="Calibri"/>
                <w:sz w:val="22"/>
              </w:rPr>
            </w:pPr>
            <w:r>
              <w:rPr>
                <w:rFonts w:ascii="Calibri" w:hAnsi="Calibri" w:cs="Calibri"/>
                <w:sz w:val="22"/>
              </w:rPr>
              <w:t>5000</w:t>
            </w:r>
            <w:r w:rsidR="00D300B0">
              <w:rPr>
                <w:rFonts w:ascii="Calibri" w:hAnsi="Calibri" w:cs="Calibri"/>
                <w:sz w:val="22"/>
              </w:rPr>
              <w:t> </w:t>
            </w:r>
          </w:p>
        </w:tc>
      </w:tr>
      <w:tr w:rsidR="00D300B0" w:rsidRPr="0038027B" w14:paraId="57BFFF54"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279E38AD" w14:textId="319272BD" w:rsidR="00D300B0" w:rsidRPr="0038027B" w:rsidRDefault="00D300B0" w:rsidP="00D300B0">
            <w:pPr>
              <w:jc w:val="center"/>
              <w:rPr>
                <w:rFonts w:ascii="Barlow" w:hAnsi="Barlow" w:cs="Calibri"/>
                <w:sz w:val="22"/>
              </w:rPr>
            </w:pPr>
            <w:r>
              <w:rPr>
                <w:rFonts w:ascii="Calibri" w:hAnsi="Calibri" w:cs="Calibri"/>
                <w:sz w:val="22"/>
              </w:rPr>
              <w:lastRenderedPageBreak/>
              <w:t>SOSE 219</w:t>
            </w:r>
          </w:p>
        </w:tc>
        <w:tc>
          <w:tcPr>
            <w:tcW w:w="6096" w:type="dxa"/>
            <w:tcBorders>
              <w:top w:val="nil"/>
              <w:left w:val="nil"/>
              <w:bottom w:val="single" w:sz="4" w:space="0" w:color="auto"/>
              <w:right w:val="single" w:sz="4" w:space="0" w:color="auto"/>
            </w:tcBorders>
            <w:shd w:val="clear" w:color="auto" w:fill="auto"/>
            <w:noWrap/>
            <w:vAlign w:val="bottom"/>
          </w:tcPr>
          <w:p w14:paraId="7BF10BCD" w14:textId="3E1FAFC0" w:rsidR="00D300B0" w:rsidRPr="0038027B" w:rsidRDefault="7E9B442C" w:rsidP="6EA1E3CA">
            <w:pPr>
              <w:jc w:val="center"/>
              <w:rPr>
                <w:rFonts w:ascii="Barlow" w:hAnsi="Barlow" w:cs="Calibri"/>
                <w:sz w:val="22"/>
              </w:rPr>
            </w:pPr>
            <w:r w:rsidRPr="6EA1E3CA">
              <w:rPr>
                <w:rFonts w:ascii="Calibri" w:hAnsi="Calibri" w:cs="Calibri"/>
                <w:sz w:val="22"/>
              </w:rPr>
              <w:t>Skills boosters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95EB833" w14:textId="4F9E2208" w:rsidR="00D300B0" w:rsidRPr="0038027B" w:rsidRDefault="004301CD" w:rsidP="00D300B0">
            <w:pPr>
              <w:jc w:val="center"/>
              <w:rPr>
                <w:rFonts w:ascii="Barlow" w:hAnsi="Barlow" w:cs="Calibri"/>
                <w:sz w:val="22"/>
              </w:rPr>
            </w:pPr>
            <w:r>
              <w:rPr>
                <w:rFonts w:ascii="Calibri" w:hAnsi="Calibri" w:cs="Calibri"/>
                <w:sz w:val="22"/>
              </w:rPr>
              <w:t>4540</w:t>
            </w:r>
            <w:r w:rsidR="00D300B0">
              <w:rPr>
                <w:rFonts w:ascii="Calibri" w:hAnsi="Calibri" w:cs="Calibri"/>
                <w:sz w:val="22"/>
              </w:rPr>
              <w:t> </w:t>
            </w:r>
          </w:p>
        </w:tc>
      </w:tr>
      <w:tr w:rsidR="00D300B0" w:rsidRPr="0038027B" w14:paraId="0D2454DA"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401BB653" w14:textId="01484DED" w:rsidR="00D300B0" w:rsidRPr="0038027B" w:rsidRDefault="00D300B0" w:rsidP="00D300B0">
            <w:pPr>
              <w:jc w:val="center"/>
              <w:rPr>
                <w:rFonts w:ascii="Barlow" w:hAnsi="Barlow" w:cs="Calibri"/>
                <w:sz w:val="22"/>
              </w:rPr>
            </w:pPr>
            <w:r>
              <w:rPr>
                <w:rFonts w:ascii="Calibri" w:hAnsi="Calibri" w:cs="Calibri"/>
                <w:sz w:val="22"/>
              </w:rPr>
              <w:t>SOSE 228</w:t>
            </w:r>
          </w:p>
        </w:tc>
        <w:tc>
          <w:tcPr>
            <w:tcW w:w="6096" w:type="dxa"/>
            <w:tcBorders>
              <w:top w:val="nil"/>
              <w:left w:val="nil"/>
              <w:bottom w:val="single" w:sz="4" w:space="0" w:color="auto"/>
              <w:right w:val="single" w:sz="4" w:space="0" w:color="auto"/>
            </w:tcBorders>
            <w:shd w:val="clear" w:color="auto" w:fill="auto"/>
            <w:noWrap/>
            <w:vAlign w:val="bottom"/>
          </w:tcPr>
          <w:p w14:paraId="022E5FC1" w14:textId="4378625D" w:rsidR="00D300B0" w:rsidRPr="0038027B" w:rsidRDefault="00D300B0" w:rsidP="00D300B0">
            <w:pPr>
              <w:jc w:val="center"/>
              <w:rPr>
                <w:rFonts w:ascii="Barlow" w:hAnsi="Barlow" w:cs="Calibri"/>
                <w:sz w:val="22"/>
              </w:rPr>
            </w:pPr>
            <w:r>
              <w:rPr>
                <w:rFonts w:ascii="Calibri" w:hAnsi="Calibri" w:cs="Calibri"/>
                <w:sz w:val="22"/>
              </w:rPr>
              <w:t>social enterprise sponsorship</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81C1B2C" w14:textId="4CA558E2" w:rsidR="00D300B0" w:rsidRPr="0038027B" w:rsidRDefault="00D300B0" w:rsidP="00D300B0">
            <w:pPr>
              <w:jc w:val="center"/>
              <w:rPr>
                <w:rFonts w:ascii="Barlow" w:hAnsi="Barlow" w:cs="Calibri"/>
                <w:sz w:val="22"/>
              </w:rPr>
            </w:pPr>
            <w:r>
              <w:rPr>
                <w:rFonts w:ascii="Calibri" w:hAnsi="Calibri" w:cs="Calibri"/>
                <w:sz w:val="22"/>
              </w:rPr>
              <w:t>2500</w:t>
            </w:r>
          </w:p>
        </w:tc>
      </w:tr>
      <w:tr w:rsidR="00D300B0" w:rsidRPr="0038027B" w14:paraId="4602ECE3"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45D7DFC0" w14:textId="4DE22BC7" w:rsidR="00D300B0" w:rsidRPr="0038027B" w:rsidRDefault="00D300B0" w:rsidP="00D300B0">
            <w:pPr>
              <w:jc w:val="center"/>
              <w:rPr>
                <w:rFonts w:ascii="Barlow" w:hAnsi="Barlow" w:cs="Calibri"/>
                <w:sz w:val="22"/>
              </w:rPr>
            </w:pPr>
            <w:r>
              <w:rPr>
                <w:rFonts w:ascii="Calibri" w:hAnsi="Calibri" w:cs="Calibri"/>
                <w:sz w:val="22"/>
              </w:rPr>
              <w:t>SOSE 229</w:t>
            </w:r>
          </w:p>
        </w:tc>
        <w:tc>
          <w:tcPr>
            <w:tcW w:w="6096" w:type="dxa"/>
            <w:tcBorders>
              <w:top w:val="nil"/>
              <w:left w:val="nil"/>
              <w:bottom w:val="single" w:sz="4" w:space="0" w:color="auto"/>
              <w:right w:val="single" w:sz="4" w:space="0" w:color="auto"/>
            </w:tcBorders>
            <w:shd w:val="clear" w:color="auto" w:fill="auto"/>
            <w:noWrap/>
            <w:vAlign w:val="bottom"/>
          </w:tcPr>
          <w:p w14:paraId="05AF9734" w14:textId="7C626379" w:rsidR="00D300B0" w:rsidRPr="0038027B" w:rsidRDefault="00D300B0" w:rsidP="00D300B0">
            <w:pPr>
              <w:jc w:val="center"/>
              <w:rPr>
                <w:rFonts w:ascii="Barlow" w:hAnsi="Barlow" w:cs="Calibri"/>
                <w:sz w:val="22"/>
              </w:rPr>
            </w:pPr>
            <w:r>
              <w:rPr>
                <w:rFonts w:ascii="Calibri" w:hAnsi="Calibri" w:cs="Calibri"/>
                <w:sz w:val="22"/>
              </w:rPr>
              <w:t>supplier development fees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C48602F" w14:textId="7E4FC2F8" w:rsidR="00D300B0" w:rsidRPr="0038027B" w:rsidRDefault="00D300B0" w:rsidP="00D300B0">
            <w:pPr>
              <w:jc w:val="center"/>
              <w:rPr>
                <w:rFonts w:ascii="Barlow" w:hAnsi="Barlow" w:cs="Calibri"/>
                <w:sz w:val="22"/>
              </w:rPr>
            </w:pPr>
            <w:r>
              <w:rPr>
                <w:rFonts w:ascii="Calibri" w:hAnsi="Calibri" w:cs="Calibri"/>
                <w:sz w:val="22"/>
              </w:rPr>
              <w:t>3500</w:t>
            </w:r>
          </w:p>
        </w:tc>
      </w:tr>
      <w:tr w:rsidR="00D300B0" w:rsidRPr="0038027B" w14:paraId="7F719795"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1701E6A0" w14:textId="78B65159" w:rsidR="00D300B0" w:rsidRPr="0038027B" w:rsidRDefault="00D300B0" w:rsidP="00D300B0">
            <w:pPr>
              <w:jc w:val="center"/>
              <w:rPr>
                <w:rFonts w:ascii="Barlow" w:hAnsi="Barlow" w:cs="Calibri"/>
                <w:sz w:val="22"/>
              </w:rPr>
            </w:pPr>
            <w:r>
              <w:rPr>
                <w:rFonts w:ascii="Calibri" w:hAnsi="Calibri" w:cs="Calibri"/>
                <w:sz w:val="22"/>
              </w:rPr>
              <w:t>SOSE 230</w:t>
            </w:r>
          </w:p>
        </w:tc>
        <w:tc>
          <w:tcPr>
            <w:tcW w:w="6096" w:type="dxa"/>
            <w:tcBorders>
              <w:top w:val="nil"/>
              <w:left w:val="nil"/>
              <w:bottom w:val="single" w:sz="4" w:space="0" w:color="auto"/>
              <w:right w:val="single" w:sz="4" w:space="0" w:color="auto"/>
            </w:tcBorders>
            <w:shd w:val="clear" w:color="auto" w:fill="auto"/>
            <w:noWrap/>
            <w:vAlign w:val="bottom"/>
          </w:tcPr>
          <w:p w14:paraId="3EF93C6D" w14:textId="658F030E" w:rsidR="00D300B0" w:rsidRPr="0038027B" w:rsidRDefault="00D300B0" w:rsidP="00D300B0">
            <w:pPr>
              <w:jc w:val="center"/>
              <w:rPr>
                <w:rFonts w:ascii="Barlow" w:hAnsi="Barlow" w:cs="Calibri"/>
                <w:sz w:val="22"/>
              </w:rPr>
            </w:pPr>
            <w:r>
              <w:rPr>
                <w:rFonts w:ascii="Calibri" w:hAnsi="Calibri" w:cs="Calibri"/>
                <w:sz w:val="22"/>
              </w:rPr>
              <w:t>training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A8FF331" w14:textId="54F7A15F" w:rsidR="00D300B0" w:rsidRPr="0038027B" w:rsidRDefault="00D300B0" w:rsidP="00D300B0">
            <w:pPr>
              <w:jc w:val="center"/>
              <w:rPr>
                <w:rFonts w:ascii="Barlow" w:hAnsi="Barlow" w:cs="Calibri"/>
                <w:sz w:val="22"/>
              </w:rPr>
            </w:pPr>
            <w:r>
              <w:rPr>
                <w:rFonts w:ascii="Calibri" w:hAnsi="Calibri" w:cs="Calibri"/>
                <w:sz w:val="22"/>
              </w:rPr>
              <w:t>2500</w:t>
            </w:r>
          </w:p>
        </w:tc>
      </w:tr>
      <w:tr w:rsidR="00D300B0" w:rsidRPr="0038027B" w14:paraId="39C3A5E0"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43D127D7" w14:textId="055BC9C2" w:rsidR="00D300B0" w:rsidRPr="0038027B" w:rsidRDefault="00D300B0" w:rsidP="00D300B0">
            <w:pPr>
              <w:jc w:val="center"/>
              <w:rPr>
                <w:rFonts w:ascii="Barlow" w:hAnsi="Barlow" w:cs="Calibri"/>
                <w:sz w:val="22"/>
              </w:rPr>
            </w:pPr>
            <w:r>
              <w:rPr>
                <w:rFonts w:ascii="Calibri" w:hAnsi="Calibri" w:cs="Calibri"/>
                <w:sz w:val="22"/>
              </w:rPr>
              <w:t>SOSE 231</w:t>
            </w:r>
          </w:p>
        </w:tc>
        <w:tc>
          <w:tcPr>
            <w:tcW w:w="6096" w:type="dxa"/>
            <w:tcBorders>
              <w:top w:val="nil"/>
              <w:left w:val="nil"/>
              <w:bottom w:val="single" w:sz="4" w:space="0" w:color="auto"/>
              <w:right w:val="single" w:sz="4" w:space="0" w:color="auto"/>
            </w:tcBorders>
            <w:shd w:val="clear" w:color="auto" w:fill="auto"/>
            <w:noWrap/>
            <w:vAlign w:val="bottom"/>
          </w:tcPr>
          <w:p w14:paraId="49F22E8F" w14:textId="3A7511B8" w:rsidR="00D300B0" w:rsidRPr="0038027B" w:rsidRDefault="00D300B0" w:rsidP="00D300B0">
            <w:pPr>
              <w:jc w:val="center"/>
              <w:rPr>
                <w:rFonts w:ascii="Barlow" w:hAnsi="Barlow" w:cs="Calibri"/>
                <w:sz w:val="22"/>
              </w:rPr>
            </w:pPr>
            <w:r>
              <w:rPr>
                <w:rFonts w:ascii="Calibri" w:hAnsi="Calibri" w:cs="Calibri"/>
                <w:sz w:val="22"/>
              </w:rPr>
              <w:t>training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AF0FA6A" w14:textId="3AF6AE53" w:rsidR="00D300B0" w:rsidRPr="0038027B" w:rsidRDefault="00D300B0" w:rsidP="00D300B0">
            <w:pPr>
              <w:jc w:val="center"/>
              <w:rPr>
                <w:rFonts w:ascii="Barlow" w:hAnsi="Barlow" w:cs="Calibri"/>
                <w:sz w:val="22"/>
              </w:rPr>
            </w:pPr>
            <w:r>
              <w:rPr>
                <w:rFonts w:ascii="Calibri" w:hAnsi="Calibri" w:cs="Calibri"/>
                <w:sz w:val="22"/>
              </w:rPr>
              <w:t>4540</w:t>
            </w:r>
          </w:p>
        </w:tc>
      </w:tr>
      <w:tr w:rsidR="00D300B0" w:rsidRPr="0038027B" w14:paraId="4DD17484"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34A9ACE0" w14:textId="6D6FF6CF" w:rsidR="00D300B0" w:rsidRPr="0038027B" w:rsidRDefault="00D300B0" w:rsidP="00D300B0">
            <w:pPr>
              <w:jc w:val="center"/>
              <w:rPr>
                <w:rFonts w:ascii="Barlow" w:hAnsi="Barlow" w:cs="Calibri"/>
                <w:sz w:val="22"/>
              </w:rPr>
            </w:pPr>
            <w:r>
              <w:rPr>
                <w:rFonts w:ascii="Calibri" w:hAnsi="Calibri" w:cs="Calibri"/>
                <w:sz w:val="22"/>
              </w:rPr>
              <w:t>SOSE 238</w:t>
            </w:r>
          </w:p>
        </w:tc>
        <w:tc>
          <w:tcPr>
            <w:tcW w:w="6096" w:type="dxa"/>
            <w:tcBorders>
              <w:top w:val="nil"/>
              <w:left w:val="nil"/>
              <w:bottom w:val="single" w:sz="4" w:space="0" w:color="auto"/>
              <w:right w:val="single" w:sz="4" w:space="0" w:color="auto"/>
            </w:tcBorders>
            <w:shd w:val="clear" w:color="auto" w:fill="auto"/>
            <w:noWrap/>
            <w:vAlign w:val="bottom"/>
          </w:tcPr>
          <w:p w14:paraId="6C59D681" w14:textId="44A15FAF" w:rsidR="00D300B0" w:rsidRPr="0038027B" w:rsidRDefault="00D300B0" w:rsidP="00D300B0">
            <w:pPr>
              <w:jc w:val="center"/>
              <w:rPr>
                <w:rFonts w:ascii="Barlow" w:hAnsi="Barlow" w:cs="Calibri"/>
                <w:sz w:val="22"/>
              </w:rPr>
            </w:pPr>
            <w:r>
              <w:rPr>
                <w:rFonts w:ascii="Calibri" w:hAnsi="Calibri" w:cs="Calibri"/>
                <w:sz w:val="22"/>
              </w:rPr>
              <w:t>NZ consultancy</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D86F77E" w14:textId="58D28DB8" w:rsidR="00D300B0" w:rsidRPr="0038027B" w:rsidRDefault="00D300B0" w:rsidP="00D300B0">
            <w:pPr>
              <w:jc w:val="center"/>
              <w:rPr>
                <w:rFonts w:ascii="Barlow" w:hAnsi="Barlow" w:cs="Calibri"/>
                <w:sz w:val="22"/>
              </w:rPr>
            </w:pPr>
            <w:r>
              <w:rPr>
                <w:rFonts w:ascii="Calibri" w:hAnsi="Calibri" w:cs="Calibri"/>
                <w:sz w:val="22"/>
              </w:rPr>
              <w:t>4800</w:t>
            </w:r>
          </w:p>
        </w:tc>
      </w:tr>
      <w:tr w:rsidR="00D300B0" w:rsidRPr="0038027B" w14:paraId="0F9AA16A"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776FBA53" w14:textId="7B5C4341" w:rsidR="00D300B0" w:rsidRPr="0038027B" w:rsidRDefault="00D300B0" w:rsidP="00D300B0">
            <w:pPr>
              <w:jc w:val="center"/>
              <w:rPr>
                <w:rFonts w:ascii="Barlow" w:hAnsi="Barlow" w:cs="Calibri"/>
                <w:sz w:val="22"/>
              </w:rPr>
            </w:pPr>
            <w:r>
              <w:rPr>
                <w:rFonts w:ascii="Calibri" w:hAnsi="Calibri" w:cs="Calibri"/>
                <w:sz w:val="22"/>
              </w:rPr>
              <w:t>SOSE 239</w:t>
            </w:r>
          </w:p>
        </w:tc>
        <w:tc>
          <w:tcPr>
            <w:tcW w:w="6096" w:type="dxa"/>
            <w:tcBorders>
              <w:top w:val="nil"/>
              <w:left w:val="nil"/>
              <w:bottom w:val="single" w:sz="4" w:space="0" w:color="auto"/>
              <w:right w:val="single" w:sz="4" w:space="0" w:color="auto"/>
            </w:tcBorders>
            <w:shd w:val="clear" w:color="auto" w:fill="auto"/>
            <w:noWrap/>
            <w:vAlign w:val="bottom"/>
          </w:tcPr>
          <w:p w14:paraId="144C0235" w14:textId="7DE0A073" w:rsidR="00D300B0" w:rsidRPr="0038027B" w:rsidRDefault="00D300B0" w:rsidP="00D300B0">
            <w:pPr>
              <w:jc w:val="center"/>
              <w:rPr>
                <w:rFonts w:ascii="Barlow" w:hAnsi="Barlow" w:cs="Calibri"/>
                <w:sz w:val="22"/>
              </w:rPr>
            </w:pPr>
            <w:r>
              <w:rPr>
                <w:rFonts w:ascii="Calibri" w:hAnsi="Calibri" w:cs="Calibri"/>
                <w:sz w:val="22"/>
              </w:rPr>
              <w:t>training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2FD6F10" w14:textId="2093A383" w:rsidR="00D300B0" w:rsidRPr="0038027B" w:rsidRDefault="00D300B0" w:rsidP="00D300B0">
            <w:pPr>
              <w:jc w:val="center"/>
              <w:rPr>
                <w:rFonts w:ascii="Barlow" w:hAnsi="Barlow" w:cs="Calibri"/>
                <w:sz w:val="22"/>
              </w:rPr>
            </w:pPr>
            <w:r>
              <w:rPr>
                <w:rFonts w:ascii="Calibri" w:hAnsi="Calibri" w:cs="Calibri"/>
                <w:sz w:val="22"/>
              </w:rPr>
              <w:t>1300</w:t>
            </w:r>
          </w:p>
        </w:tc>
      </w:tr>
      <w:tr w:rsidR="00D300B0" w:rsidRPr="0038027B" w14:paraId="78ACF5BA"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3A2F28DD" w14:textId="1D8D0FB9" w:rsidR="00D300B0" w:rsidRPr="0038027B" w:rsidRDefault="00D300B0" w:rsidP="00D300B0">
            <w:pPr>
              <w:jc w:val="center"/>
              <w:rPr>
                <w:rFonts w:ascii="Barlow" w:hAnsi="Barlow" w:cs="Calibri"/>
                <w:sz w:val="22"/>
              </w:rPr>
            </w:pPr>
            <w:r>
              <w:rPr>
                <w:rFonts w:ascii="Calibri" w:hAnsi="Calibri" w:cs="Calibri"/>
                <w:sz w:val="22"/>
              </w:rPr>
              <w:t>SOSE 240</w:t>
            </w:r>
          </w:p>
        </w:tc>
        <w:tc>
          <w:tcPr>
            <w:tcW w:w="6096" w:type="dxa"/>
            <w:tcBorders>
              <w:top w:val="nil"/>
              <w:left w:val="nil"/>
              <w:bottom w:val="single" w:sz="4" w:space="0" w:color="auto"/>
              <w:right w:val="single" w:sz="4" w:space="0" w:color="auto"/>
            </w:tcBorders>
            <w:shd w:val="clear" w:color="auto" w:fill="auto"/>
            <w:noWrap/>
            <w:vAlign w:val="bottom"/>
          </w:tcPr>
          <w:p w14:paraId="3E3F7975" w14:textId="2D7860DA" w:rsidR="00D300B0" w:rsidRPr="0038027B" w:rsidRDefault="00D300B0" w:rsidP="00D300B0">
            <w:pPr>
              <w:jc w:val="center"/>
              <w:rPr>
                <w:rFonts w:ascii="Barlow" w:hAnsi="Barlow" w:cs="Calibri"/>
                <w:sz w:val="22"/>
              </w:rPr>
            </w:pPr>
            <w:r>
              <w:rPr>
                <w:rFonts w:ascii="Calibri" w:hAnsi="Calibri" w:cs="Calibri"/>
                <w:sz w:val="22"/>
              </w:rPr>
              <w:t>report writing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42348CF" w14:textId="5AF49FFF" w:rsidR="00D300B0" w:rsidRPr="0038027B" w:rsidRDefault="00D300B0" w:rsidP="00D300B0">
            <w:pPr>
              <w:jc w:val="center"/>
              <w:rPr>
                <w:rFonts w:ascii="Barlow" w:hAnsi="Barlow" w:cs="Calibri"/>
                <w:sz w:val="22"/>
              </w:rPr>
            </w:pPr>
            <w:r>
              <w:rPr>
                <w:rFonts w:ascii="Calibri" w:hAnsi="Calibri" w:cs="Calibri"/>
                <w:sz w:val="22"/>
              </w:rPr>
              <w:t>2000</w:t>
            </w:r>
          </w:p>
        </w:tc>
      </w:tr>
      <w:tr w:rsidR="00D300B0" w:rsidRPr="0038027B" w14:paraId="0CD02785"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1E5BDA2E" w14:textId="47A0F077" w:rsidR="00D300B0" w:rsidRPr="0038027B" w:rsidRDefault="00D300B0" w:rsidP="00D300B0">
            <w:pPr>
              <w:jc w:val="center"/>
              <w:rPr>
                <w:rFonts w:ascii="Barlow" w:hAnsi="Barlow" w:cs="Calibri"/>
                <w:sz w:val="22"/>
              </w:rPr>
            </w:pPr>
            <w:r>
              <w:rPr>
                <w:rFonts w:ascii="Calibri" w:hAnsi="Calibri" w:cs="Calibri"/>
                <w:sz w:val="22"/>
              </w:rPr>
              <w:t>SOSE 241</w:t>
            </w:r>
          </w:p>
        </w:tc>
        <w:tc>
          <w:tcPr>
            <w:tcW w:w="6096" w:type="dxa"/>
            <w:tcBorders>
              <w:top w:val="nil"/>
              <w:left w:val="nil"/>
              <w:bottom w:val="single" w:sz="4" w:space="0" w:color="auto"/>
              <w:right w:val="single" w:sz="4" w:space="0" w:color="auto"/>
            </w:tcBorders>
            <w:shd w:val="clear" w:color="auto" w:fill="auto"/>
            <w:noWrap/>
            <w:vAlign w:val="bottom"/>
          </w:tcPr>
          <w:p w14:paraId="44CDE90F" w14:textId="7E285572" w:rsidR="00D300B0" w:rsidRPr="0038027B" w:rsidRDefault="00D300B0" w:rsidP="00D300B0">
            <w:pPr>
              <w:jc w:val="center"/>
              <w:rPr>
                <w:rFonts w:ascii="Barlow" w:hAnsi="Barlow" w:cs="Calibri"/>
                <w:sz w:val="22"/>
              </w:rPr>
            </w:pPr>
            <w:r>
              <w:rPr>
                <w:rFonts w:ascii="Calibri" w:hAnsi="Calibri" w:cs="Calibri"/>
                <w:sz w:val="22"/>
              </w:rPr>
              <w:t>access to site</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A72AFD4" w14:textId="75AAD772" w:rsidR="00D300B0" w:rsidRPr="0038027B" w:rsidRDefault="00D300B0" w:rsidP="00D300B0">
            <w:pPr>
              <w:jc w:val="center"/>
              <w:rPr>
                <w:rFonts w:ascii="Barlow" w:hAnsi="Barlow" w:cs="Calibri"/>
                <w:sz w:val="22"/>
              </w:rPr>
            </w:pPr>
            <w:r>
              <w:rPr>
                <w:rFonts w:ascii="Calibri" w:hAnsi="Calibri" w:cs="Calibri"/>
                <w:sz w:val="22"/>
              </w:rPr>
              <w:t>3000</w:t>
            </w:r>
          </w:p>
        </w:tc>
      </w:tr>
      <w:tr w:rsidR="00D300B0" w:rsidRPr="0038027B" w14:paraId="659C09FB"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0002B84C" w14:textId="0435F148" w:rsidR="00D300B0" w:rsidRPr="0038027B" w:rsidRDefault="00D300B0" w:rsidP="00D300B0">
            <w:pPr>
              <w:jc w:val="center"/>
              <w:rPr>
                <w:rFonts w:ascii="Barlow" w:hAnsi="Barlow" w:cs="Calibri"/>
                <w:sz w:val="22"/>
              </w:rPr>
            </w:pPr>
            <w:r>
              <w:rPr>
                <w:rFonts w:ascii="Calibri" w:hAnsi="Calibri" w:cs="Calibri"/>
                <w:sz w:val="22"/>
              </w:rPr>
              <w:t>SOSE 242</w:t>
            </w:r>
          </w:p>
        </w:tc>
        <w:tc>
          <w:tcPr>
            <w:tcW w:w="6096" w:type="dxa"/>
            <w:tcBorders>
              <w:top w:val="nil"/>
              <w:left w:val="nil"/>
              <w:bottom w:val="single" w:sz="4" w:space="0" w:color="auto"/>
              <w:right w:val="single" w:sz="4" w:space="0" w:color="auto"/>
            </w:tcBorders>
            <w:shd w:val="clear" w:color="auto" w:fill="auto"/>
            <w:noWrap/>
            <w:vAlign w:val="bottom"/>
          </w:tcPr>
          <w:p w14:paraId="0364F3E2" w14:textId="6C62F6D7" w:rsidR="00D300B0" w:rsidRPr="0038027B" w:rsidRDefault="00D300B0" w:rsidP="00D300B0">
            <w:pPr>
              <w:jc w:val="center"/>
              <w:rPr>
                <w:rFonts w:ascii="Barlow" w:hAnsi="Barlow" w:cs="Calibri"/>
                <w:sz w:val="22"/>
              </w:rPr>
            </w:pPr>
            <w:r>
              <w:rPr>
                <w:rFonts w:ascii="Calibri" w:hAnsi="Calibri" w:cs="Calibri"/>
                <w:sz w:val="22"/>
              </w:rPr>
              <w:t>report writing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2ECE863" w14:textId="36181A24" w:rsidR="00D300B0" w:rsidRPr="0038027B" w:rsidRDefault="00D300B0" w:rsidP="00D300B0">
            <w:pPr>
              <w:jc w:val="center"/>
              <w:rPr>
                <w:rFonts w:ascii="Barlow" w:hAnsi="Barlow" w:cs="Calibri"/>
                <w:sz w:val="22"/>
              </w:rPr>
            </w:pPr>
            <w:r>
              <w:rPr>
                <w:rFonts w:ascii="Calibri" w:hAnsi="Calibri" w:cs="Calibri"/>
                <w:sz w:val="22"/>
              </w:rPr>
              <w:t>3750</w:t>
            </w:r>
          </w:p>
        </w:tc>
      </w:tr>
      <w:tr w:rsidR="00D300B0" w:rsidRPr="0038027B" w14:paraId="5DE413C1"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2E37D81F" w14:textId="247607C9" w:rsidR="00D300B0" w:rsidRPr="0038027B" w:rsidRDefault="00D300B0" w:rsidP="00D300B0">
            <w:pPr>
              <w:jc w:val="center"/>
              <w:rPr>
                <w:rFonts w:ascii="Barlow" w:hAnsi="Barlow" w:cs="Calibri"/>
                <w:sz w:val="22"/>
              </w:rPr>
            </w:pPr>
            <w:r>
              <w:rPr>
                <w:rFonts w:ascii="Calibri" w:hAnsi="Calibri" w:cs="Calibri"/>
                <w:sz w:val="22"/>
              </w:rPr>
              <w:t>SOSE 243</w:t>
            </w:r>
          </w:p>
        </w:tc>
        <w:tc>
          <w:tcPr>
            <w:tcW w:w="6096" w:type="dxa"/>
            <w:tcBorders>
              <w:top w:val="nil"/>
              <w:left w:val="nil"/>
              <w:bottom w:val="single" w:sz="4" w:space="0" w:color="auto"/>
              <w:right w:val="single" w:sz="4" w:space="0" w:color="auto"/>
            </w:tcBorders>
            <w:shd w:val="clear" w:color="auto" w:fill="auto"/>
            <w:noWrap/>
            <w:vAlign w:val="bottom"/>
          </w:tcPr>
          <w:p w14:paraId="2F6AF35B" w14:textId="2BA47CD5" w:rsidR="00D300B0" w:rsidRPr="0038027B" w:rsidRDefault="00D300B0" w:rsidP="00D300B0">
            <w:pPr>
              <w:jc w:val="center"/>
              <w:rPr>
                <w:rFonts w:ascii="Barlow" w:hAnsi="Barlow" w:cs="Calibri"/>
                <w:sz w:val="22"/>
              </w:rPr>
            </w:pPr>
            <w:r>
              <w:rPr>
                <w:rFonts w:ascii="Calibri" w:hAnsi="Calibri" w:cs="Calibri"/>
                <w:sz w:val="22"/>
              </w:rPr>
              <w:t>membership fees</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506B896" w14:textId="55AF95F1" w:rsidR="00D300B0" w:rsidRPr="0038027B" w:rsidRDefault="00D300B0" w:rsidP="00D300B0">
            <w:pPr>
              <w:jc w:val="center"/>
              <w:rPr>
                <w:rFonts w:ascii="Barlow" w:hAnsi="Barlow" w:cs="Calibri"/>
                <w:sz w:val="22"/>
              </w:rPr>
            </w:pPr>
            <w:r>
              <w:rPr>
                <w:rFonts w:ascii="Calibri" w:hAnsi="Calibri" w:cs="Calibri"/>
                <w:sz w:val="22"/>
              </w:rPr>
              <w:t>3500</w:t>
            </w:r>
          </w:p>
        </w:tc>
      </w:tr>
      <w:tr w:rsidR="00D300B0" w:rsidRPr="0038027B" w14:paraId="447EC210"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11D6B4F9" w14:textId="5F157F70" w:rsidR="00D300B0" w:rsidRPr="0038027B" w:rsidRDefault="00D300B0" w:rsidP="00D300B0">
            <w:pPr>
              <w:jc w:val="center"/>
              <w:rPr>
                <w:rFonts w:ascii="Barlow" w:hAnsi="Barlow" w:cs="Calibri"/>
                <w:sz w:val="22"/>
              </w:rPr>
            </w:pPr>
            <w:r>
              <w:rPr>
                <w:rFonts w:ascii="Calibri" w:hAnsi="Calibri" w:cs="Calibri"/>
                <w:sz w:val="22"/>
              </w:rPr>
              <w:t>SOSE 245</w:t>
            </w:r>
          </w:p>
        </w:tc>
        <w:tc>
          <w:tcPr>
            <w:tcW w:w="6096" w:type="dxa"/>
            <w:tcBorders>
              <w:top w:val="nil"/>
              <w:left w:val="nil"/>
              <w:bottom w:val="single" w:sz="4" w:space="0" w:color="auto"/>
              <w:right w:val="single" w:sz="4" w:space="0" w:color="auto"/>
            </w:tcBorders>
            <w:shd w:val="clear" w:color="auto" w:fill="auto"/>
            <w:noWrap/>
            <w:vAlign w:val="bottom"/>
          </w:tcPr>
          <w:p w14:paraId="74E97079" w14:textId="6055D26A" w:rsidR="00D300B0" w:rsidRPr="0038027B" w:rsidRDefault="00D300B0" w:rsidP="00D300B0">
            <w:pPr>
              <w:jc w:val="center"/>
              <w:rPr>
                <w:rFonts w:ascii="Barlow" w:hAnsi="Barlow" w:cs="Calibri"/>
                <w:sz w:val="22"/>
              </w:rPr>
            </w:pPr>
            <w:r>
              <w:rPr>
                <w:rFonts w:ascii="Calibri" w:hAnsi="Calibri" w:cs="Calibri"/>
                <w:sz w:val="22"/>
              </w:rPr>
              <w:t>report writing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A8CBEC1" w14:textId="4C18279A" w:rsidR="00D300B0" w:rsidRPr="0038027B" w:rsidRDefault="00D300B0" w:rsidP="00D300B0">
            <w:pPr>
              <w:jc w:val="center"/>
              <w:rPr>
                <w:rFonts w:ascii="Barlow" w:hAnsi="Barlow" w:cs="Calibri"/>
                <w:sz w:val="22"/>
              </w:rPr>
            </w:pPr>
            <w:r>
              <w:rPr>
                <w:rFonts w:ascii="Calibri" w:hAnsi="Calibri" w:cs="Calibri"/>
                <w:sz w:val="22"/>
              </w:rPr>
              <w:t>4800</w:t>
            </w:r>
          </w:p>
        </w:tc>
      </w:tr>
      <w:tr w:rsidR="00D300B0" w:rsidRPr="0038027B" w14:paraId="7D78F031"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4DE7B262" w14:textId="56C6C839" w:rsidR="00D300B0" w:rsidRPr="0038027B" w:rsidRDefault="00D300B0" w:rsidP="00D300B0">
            <w:pPr>
              <w:jc w:val="center"/>
              <w:rPr>
                <w:rFonts w:ascii="Barlow" w:hAnsi="Barlow" w:cs="Calibri"/>
                <w:sz w:val="22"/>
              </w:rPr>
            </w:pPr>
            <w:r>
              <w:rPr>
                <w:rFonts w:ascii="Calibri" w:hAnsi="Calibri" w:cs="Calibri"/>
                <w:sz w:val="22"/>
              </w:rPr>
              <w:t>SOSE 246</w:t>
            </w:r>
          </w:p>
        </w:tc>
        <w:tc>
          <w:tcPr>
            <w:tcW w:w="6096" w:type="dxa"/>
            <w:tcBorders>
              <w:top w:val="nil"/>
              <w:left w:val="nil"/>
              <w:bottom w:val="single" w:sz="4" w:space="0" w:color="auto"/>
              <w:right w:val="single" w:sz="4" w:space="0" w:color="auto"/>
            </w:tcBorders>
            <w:shd w:val="clear" w:color="auto" w:fill="auto"/>
            <w:noWrap/>
            <w:vAlign w:val="bottom"/>
          </w:tcPr>
          <w:p w14:paraId="4CB339E2" w14:textId="577620F2" w:rsidR="00D300B0" w:rsidRPr="0038027B" w:rsidRDefault="00D300B0" w:rsidP="00D300B0">
            <w:pPr>
              <w:jc w:val="center"/>
              <w:rPr>
                <w:rFonts w:ascii="Barlow" w:hAnsi="Barlow" w:cs="Calibri"/>
                <w:sz w:val="22"/>
              </w:rPr>
            </w:pPr>
            <w:r>
              <w:rPr>
                <w:rFonts w:ascii="Calibri" w:hAnsi="Calibri" w:cs="Calibri"/>
                <w:sz w:val="22"/>
              </w:rPr>
              <w:t>training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12C07C9B" w14:textId="55B40BBF" w:rsidR="00D300B0" w:rsidRPr="0038027B" w:rsidRDefault="00D300B0" w:rsidP="00D300B0">
            <w:pPr>
              <w:jc w:val="center"/>
              <w:rPr>
                <w:rFonts w:ascii="Barlow" w:hAnsi="Barlow" w:cs="Calibri"/>
                <w:sz w:val="22"/>
              </w:rPr>
            </w:pPr>
            <w:r>
              <w:rPr>
                <w:rFonts w:ascii="Calibri" w:hAnsi="Calibri" w:cs="Calibri"/>
                <w:sz w:val="22"/>
              </w:rPr>
              <w:t>4540</w:t>
            </w:r>
          </w:p>
        </w:tc>
      </w:tr>
      <w:tr w:rsidR="00D300B0" w:rsidRPr="0038027B" w14:paraId="3E593F59"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23A3763F" w14:textId="22FC1910" w:rsidR="00D300B0" w:rsidRPr="0038027B" w:rsidRDefault="00D300B0" w:rsidP="00D300B0">
            <w:pPr>
              <w:jc w:val="center"/>
              <w:rPr>
                <w:rFonts w:ascii="Barlow" w:hAnsi="Barlow" w:cs="Calibri"/>
                <w:sz w:val="22"/>
              </w:rPr>
            </w:pPr>
            <w:r>
              <w:rPr>
                <w:rFonts w:ascii="Calibri" w:hAnsi="Calibri" w:cs="Calibri"/>
                <w:sz w:val="22"/>
              </w:rPr>
              <w:t>SOSE 249</w:t>
            </w:r>
          </w:p>
        </w:tc>
        <w:tc>
          <w:tcPr>
            <w:tcW w:w="6096" w:type="dxa"/>
            <w:tcBorders>
              <w:top w:val="nil"/>
              <w:left w:val="nil"/>
              <w:bottom w:val="single" w:sz="4" w:space="0" w:color="auto"/>
              <w:right w:val="single" w:sz="4" w:space="0" w:color="auto"/>
            </w:tcBorders>
            <w:shd w:val="clear" w:color="auto" w:fill="auto"/>
            <w:noWrap/>
            <w:vAlign w:val="bottom"/>
          </w:tcPr>
          <w:p w14:paraId="50FC1ED6" w14:textId="69DAC817" w:rsidR="00D300B0" w:rsidRPr="0038027B" w:rsidRDefault="00D300B0" w:rsidP="00D300B0">
            <w:pPr>
              <w:jc w:val="center"/>
              <w:rPr>
                <w:rFonts w:ascii="Barlow" w:hAnsi="Barlow" w:cs="Calibri"/>
                <w:sz w:val="22"/>
              </w:rPr>
            </w:pPr>
            <w:r>
              <w:rPr>
                <w:rFonts w:ascii="Calibri" w:hAnsi="Calibri" w:cs="Calibri"/>
                <w:sz w:val="22"/>
              </w:rPr>
              <w:t>venue hire</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337CA4F" w14:textId="77337F31" w:rsidR="00D300B0" w:rsidRPr="0038027B" w:rsidRDefault="00D300B0" w:rsidP="00D300B0">
            <w:pPr>
              <w:jc w:val="center"/>
              <w:rPr>
                <w:rFonts w:ascii="Barlow" w:hAnsi="Barlow" w:cs="Calibri"/>
                <w:sz w:val="22"/>
              </w:rPr>
            </w:pPr>
            <w:r>
              <w:rPr>
                <w:rFonts w:ascii="Calibri" w:hAnsi="Calibri" w:cs="Calibri"/>
                <w:sz w:val="22"/>
              </w:rPr>
              <w:t>1500</w:t>
            </w:r>
          </w:p>
        </w:tc>
      </w:tr>
      <w:tr w:rsidR="00D300B0" w:rsidRPr="0038027B" w14:paraId="62C569B9"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00DFFC8C" w14:textId="3C5A32EF" w:rsidR="00D300B0" w:rsidRPr="0038027B" w:rsidRDefault="00D300B0" w:rsidP="00D300B0">
            <w:pPr>
              <w:jc w:val="center"/>
              <w:rPr>
                <w:rFonts w:ascii="Barlow" w:hAnsi="Barlow" w:cs="Calibri"/>
                <w:sz w:val="22"/>
              </w:rPr>
            </w:pPr>
            <w:r>
              <w:rPr>
                <w:rFonts w:ascii="Calibri" w:hAnsi="Calibri" w:cs="Calibri"/>
                <w:sz w:val="22"/>
              </w:rPr>
              <w:t>SOSE 250</w:t>
            </w:r>
          </w:p>
        </w:tc>
        <w:tc>
          <w:tcPr>
            <w:tcW w:w="6096" w:type="dxa"/>
            <w:tcBorders>
              <w:top w:val="nil"/>
              <w:left w:val="nil"/>
              <w:bottom w:val="single" w:sz="4" w:space="0" w:color="auto"/>
              <w:right w:val="single" w:sz="4" w:space="0" w:color="auto"/>
            </w:tcBorders>
            <w:shd w:val="clear" w:color="auto" w:fill="auto"/>
            <w:noWrap/>
            <w:vAlign w:val="bottom"/>
          </w:tcPr>
          <w:p w14:paraId="2BE837B7" w14:textId="093B14F1" w:rsidR="00D300B0" w:rsidRPr="0038027B" w:rsidRDefault="00D300B0" w:rsidP="00D300B0">
            <w:pPr>
              <w:jc w:val="center"/>
              <w:rPr>
                <w:rFonts w:ascii="Barlow" w:hAnsi="Barlow" w:cs="Calibri"/>
                <w:sz w:val="22"/>
              </w:rPr>
            </w:pPr>
            <w:r>
              <w:rPr>
                <w:rFonts w:ascii="Calibri" w:hAnsi="Calibri" w:cs="Calibri"/>
                <w:sz w:val="22"/>
              </w:rPr>
              <w:t>report writing</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6AE2B72" w14:textId="0DA36EB8" w:rsidR="00D300B0" w:rsidRPr="0038027B" w:rsidRDefault="00D300B0" w:rsidP="00D300B0">
            <w:pPr>
              <w:jc w:val="center"/>
              <w:rPr>
                <w:rFonts w:ascii="Barlow" w:hAnsi="Barlow" w:cs="Calibri"/>
                <w:sz w:val="22"/>
              </w:rPr>
            </w:pPr>
            <w:r>
              <w:rPr>
                <w:rFonts w:ascii="Calibri" w:hAnsi="Calibri" w:cs="Calibri"/>
                <w:sz w:val="22"/>
              </w:rPr>
              <w:t>2400</w:t>
            </w:r>
          </w:p>
        </w:tc>
      </w:tr>
      <w:tr w:rsidR="00D300B0" w:rsidRPr="0038027B" w14:paraId="5852AD53"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4A75D455" w14:textId="6B60D689" w:rsidR="00D300B0" w:rsidRPr="0038027B" w:rsidRDefault="00D300B0" w:rsidP="00D300B0">
            <w:pPr>
              <w:jc w:val="center"/>
              <w:rPr>
                <w:rFonts w:ascii="Barlow" w:hAnsi="Barlow" w:cs="Calibri"/>
                <w:sz w:val="22"/>
              </w:rPr>
            </w:pPr>
            <w:r>
              <w:rPr>
                <w:rFonts w:ascii="Calibri" w:hAnsi="Calibri" w:cs="Calibri"/>
                <w:sz w:val="22"/>
              </w:rPr>
              <w:t>SOSE 251</w:t>
            </w:r>
          </w:p>
        </w:tc>
        <w:tc>
          <w:tcPr>
            <w:tcW w:w="6096" w:type="dxa"/>
            <w:tcBorders>
              <w:top w:val="nil"/>
              <w:left w:val="nil"/>
              <w:bottom w:val="single" w:sz="4" w:space="0" w:color="auto"/>
              <w:right w:val="single" w:sz="4" w:space="0" w:color="auto"/>
            </w:tcBorders>
            <w:shd w:val="clear" w:color="auto" w:fill="auto"/>
            <w:noWrap/>
            <w:vAlign w:val="bottom"/>
          </w:tcPr>
          <w:p w14:paraId="255F9540" w14:textId="3A9F1B52" w:rsidR="00D300B0" w:rsidRPr="0038027B" w:rsidRDefault="00D300B0" w:rsidP="00D300B0">
            <w:pPr>
              <w:jc w:val="center"/>
              <w:rPr>
                <w:rFonts w:ascii="Barlow" w:hAnsi="Barlow" w:cs="Calibri"/>
                <w:sz w:val="22"/>
              </w:rPr>
            </w:pPr>
            <w:r>
              <w:rPr>
                <w:rFonts w:ascii="Calibri" w:hAnsi="Calibri" w:cs="Calibri"/>
                <w:sz w:val="22"/>
              </w:rPr>
              <w:t>license cost</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EED7FF4" w14:textId="51DB3C52" w:rsidR="00D300B0" w:rsidRPr="0038027B" w:rsidRDefault="00D300B0" w:rsidP="00D300B0">
            <w:pPr>
              <w:jc w:val="center"/>
              <w:rPr>
                <w:rFonts w:ascii="Barlow" w:hAnsi="Barlow" w:cs="Calibri"/>
                <w:sz w:val="22"/>
              </w:rPr>
            </w:pPr>
            <w:r>
              <w:rPr>
                <w:rFonts w:ascii="Calibri" w:hAnsi="Calibri" w:cs="Calibri"/>
                <w:sz w:val="22"/>
              </w:rPr>
              <w:t>1237</w:t>
            </w:r>
          </w:p>
        </w:tc>
      </w:tr>
      <w:tr w:rsidR="00D300B0" w:rsidRPr="0038027B" w14:paraId="689198AE"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76D02264" w14:textId="7D132C31" w:rsidR="00D300B0" w:rsidRPr="0038027B" w:rsidRDefault="00D300B0" w:rsidP="00D300B0">
            <w:pPr>
              <w:jc w:val="center"/>
              <w:rPr>
                <w:rFonts w:ascii="Barlow" w:hAnsi="Barlow" w:cs="Calibri"/>
                <w:sz w:val="22"/>
              </w:rPr>
            </w:pPr>
            <w:r>
              <w:rPr>
                <w:rFonts w:ascii="Calibri" w:hAnsi="Calibri" w:cs="Calibri"/>
                <w:sz w:val="22"/>
              </w:rPr>
              <w:t>SOSE 253</w:t>
            </w:r>
          </w:p>
        </w:tc>
        <w:tc>
          <w:tcPr>
            <w:tcW w:w="6096" w:type="dxa"/>
            <w:tcBorders>
              <w:top w:val="nil"/>
              <w:left w:val="nil"/>
              <w:bottom w:val="single" w:sz="4" w:space="0" w:color="auto"/>
              <w:right w:val="single" w:sz="4" w:space="0" w:color="auto"/>
            </w:tcBorders>
            <w:shd w:val="clear" w:color="auto" w:fill="auto"/>
            <w:noWrap/>
            <w:vAlign w:val="bottom"/>
          </w:tcPr>
          <w:p w14:paraId="29C43CFB" w14:textId="04E7F45B" w:rsidR="00D300B0" w:rsidRPr="0038027B" w:rsidRDefault="00D300B0" w:rsidP="00D300B0">
            <w:pPr>
              <w:jc w:val="center"/>
              <w:rPr>
                <w:rFonts w:ascii="Barlow" w:hAnsi="Barlow" w:cs="Calibri"/>
                <w:sz w:val="22"/>
              </w:rPr>
            </w:pPr>
            <w:r>
              <w:rPr>
                <w:rFonts w:ascii="Calibri" w:hAnsi="Calibri" w:cs="Calibri"/>
                <w:sz w:val="22"/>
              </w:rPr>
              <w:t>video production</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8643D53" w14:textId="62A5E776" w:rsidR="00D300B0" w:rsidRPr="0038027B" w:rsidRDefault="00D300B0" w:rsidP="00D300B0">
            <w:pPr>
              <w:jc w:val="center"/>
              <w:rPr>
                <w:rFonts w:ascii="Barlow" w:hAnsi="Barlow" w:cs="Calibri"/>
                <w:sz w:val="22"/>
              </w:rPr>
            </w:pPr>
            <w:r>
              <w:rPr>
                <w:rFonts w:ascii="Calibri" w:hAnsi="Calibri" w:cs="Calibri"/>
                <w:sz w:val="22"/>
              </w:rPr>
              <w:t>2500</w:t>
            </w:r>
          </w:p>
        </w:tc>
      </w:tr>
      <w:tr w:rsidR="00D300B0" w:rsidRPr="0038027B" w14:paraId="391E8CAC" w14:textId="77777777" w:rsidTr="6EA1E3CA">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349B2AE5" w14:textId="63935FB1" w:rsidR="00D300B0" w:rsidRPr="0038027B" w:rsidRDefault="00D300B0" w:rsidP="00D300B0">
            <w:pPr>
              <w:jc w:val="center"/>
              <w:rPr>
                <w:rFonts w:ascii="Barlow" w:hAnsi="Barlow" w:cs="Calibri"/>
                <w:sz w:val="22"/>
              </w:rPr>
            </w:pPr>
            <w:r>
              <w:rPr>
                <w:rFonts w:ascii="Calibri" w:hAnsi="Calibri" w:cs="Calibri"/>
                <w:sz w:val="22"/>
              </w:rPr>
              <w:t>SOSE 254</w:t>
            </w:r>
          </w:p>
        </w:tc>
        <w:tc>
          <w:tcPr>
            <w:tcW w:w="6096" w:type="dxa"/>
            <w:tcBorders>
              <w:top w:val="nil"/>
              <w:left w:val="nil"/>
              <w:bottom w:val="single" w:sz="4" w:space="0" w:color="auto"/>
              <w:right w:val="single" w:sz="4" w:space="0" w:color="auto"/>
            </w:tcBorders>
            <w:shd w:val="clear" w:color="auto" w:fill="auto"/>
            <w:noWrap/>
            <w:vAlign w:val="bottom"/>
          </w:tcPr>
          <w:p w14:paraId="3FC96B4F" w14:textId="5195F92F" w:rsidR="00D300B0" w:rsidRPr="0038027B" w:rsidRDefault="00D300B0" w:rsidP="00D300B0">
            <w:pPr>
              <w:jc w:val="center"/>
              <w:rPr>
                <w:rFonts w:ascii="Barlow" w:hAnsi="Barlow" w:cs="Calibri"/>
                <w:sz w:val="22"/>
              </w:rPr>
            </w:pPr>
            <w:r>
              <w:rPr>
                <w:rFonts w:ascii="Calibri" w:hAnsi="Calibri" w:cs="Calibri"/>
                <w:sz w:val="22"/>
              </w:rPr>
              <w:t>legal advice</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2D26808E" w14:textId="11AD7343" w:rsidR="00D300B0" w:rsidRPr="0038027B" w:rsidRDefault="00D300B0" w:rsidP="00D300B0">
            <w:pPr>
              <w:jc w:val="center"/>
              <w:rPr>
                <w:rFonts w:ascii="Barlow" w:hAnsi="Barlow" w:cs="Calibri"/>
                <w:sz w:val="22"/>
              </w:rPr>
            </w:pPr>
            <w:r>
              <w:rPr>
                <w:rFonts w:ascii="Calibri" w:hAnsi="Calibri" w:cs="Calibri"/>
                <w:sz w:val="22"/>
              </w:rPr>
              <w:t>500</w:t>
            </w:r>
          </w:p>
        </w:tc>
      </w:tr>
    </w:tbl>
    <w:p w14:paraId="3E2C2A70" w14:textId="27ABA21C" w:rsidR="3F8D9162" w:rsidRDefault="3F8D9162" w:rsidP="3F8D9162">
      <w:pPr>
        <w:spacing w:after="0" w:line="240" w:lineRule="auto"/>
        <w:ind w:left="0" w:right="0" w:firstLine="0"/>
        <w:jc w:val="left"/>
        <w:rPr>
          <w:rFonts w:ascii="Barlow" w:eastAsia="Calibri" w:hAnsi="Barlow"/>
          <w:color w:val="auto"/>
          <w:sz w:val="22"/>
          <w:lang w:eastAsia="en-US"/>
        </w:rPr>
      </w:pPr>
    </w:p>
    <w:p w14:paraId="74EB5588" w14:textId="0EC4792E" w:rsidR="0E628BA3" w:rsidRDefault="0E628BA3" w:rsidP="0E628BA3">
      <w:pPr>
        <w:spacing w:after="0" w:line="240" w:lineRule="auto"/>
        <w:ind w:left="0" w:right="0" w:firstLine="0"/>
        <w:jc w:val="left"/>
        <w:rPr>
          <w:rFonts w:ascii="Barlow" w:eastAsia="Calibri" w:hAnsi="Barlow"/>
          <w:color w:val="auto"/>
          <w:sz w:val="22"/>
          <w:lang w:eastAsia="en-US"/>
        </w:rPr>
      </w:pPr>
    </w:p>
    <w:p w14:paraId="3B6A4F6E" w14:textId="319412D2" w:rsidR="143BE873" w:rsidRDefault="143BE873" w:rsidP="0E628BA3">
      <w:pPr>
        <w:spacing w:after="0" w:line="240" w:lineRule="auto"/>
        <w:ind w:left="0" w:right="0" w:firstLine="0"/>
        <w:jc w:val="left"/>
        <w:rPr>
          <w:rFonts w:ascii="Barlow" w:eastAsia="Calibri" w:hAnsi="Barlow"/>
          <w:b/>
          <w:bCs/>
          <w:color w:val="auto"/>
          <w:sz w:val="22"/>
          <w:lang w:eastAsia="en-US"/>
        </w:rPr>
      </w:pPr>
      <w:r w:rsidRPr="0E628BA3">
        <w:rPr>
          <w:rFonts w:ascii="Barlow" w:eastAsia="Calibri" w:hAnsi="Barlow"/>
          <w:b/>
          <w:bCs/>
          <w:color w:val="auto"/>
          <w:sz w:val="22"/>
          <w:lang w:eastAsia="en-US"/>
        </w:rPr>
        <w:t xml:space="preserve">Annex </w:t>
      </w:r>
      <w:proofErr w:type="gramStart"/>
      <w:r w:rsidRPr="0E628BA3">
        <w:rPr>
          <w:rFonts w:ascii="Barlow" w:eastAsia="Calibri" w:hAnsi="Barlow"/>
          <w:b/>
          <w:bCs/>
          <w:color w:val="auto"/>
          <w:sz w:val="22"/>
          <w:lang w:eastAsia="en-US"/>
        </w:rPr>
        <w:t>A;</w:t>
      </w:r>
      <w:proofErr w:type="gramEnd"/>
      <w:r w:rsidRPr="0E628BA3">
        <w:rPr>
          <w:rFonts w:ascii="Barlow" w:eastAsia="Calibri" w:hAnsi="Barlow"/>
          <w:b/>
          <w:bCs/>
          <w:color w:val="auto"/>
          <w:sz w:val="22"/>
          <w:lang w:eastAsia="en-US"/>
        </w:rPr>
        <w:t xml:space="preserve"> </w:t>
      </w:r>
      <w:r w:rsidR="2428704A" w:rsidRPr="0E628BA3">
        <w:rPr>
          <w:rFonts w:ascii="Barlow" w:eastAsia="Calibri" w:hAnsi="Barlow"/>
          <w:b/>
          <w:bCs/>
          <w:color w:val="auto"/>
          <w:sz w:val="22"/>
          <w:lang w:eastAsia="en-US"/>
        </w:rPr>
        <w:t xml:space="preserve">APR </w:t>
      </w:r>
      <w:r w:rsidRPr="0E628BA3">
        <w:rPr>
          <w:rFonts w:ascii="Barlow" w:eastAsia="Calibri" w:hAnsi="Barlow"/>
          <w:b/>
          <w:bCs/>
          <w:color w:val="auto"/>
          <w:sz w:val="22"/>
          <w:lang w:eastAsia="en-US"/>
        </w:rPr>
        <w:t>Data</w:t>
      </w:r>
      <w:r w:rsidR="12772E20" w:rsidRPr="0E628BA3">
        <w:rPr>
          <w:rFonts w:ascii="Barlow" w:eastAsia="Calibri" w:hAnsi="Barlow"/>
          <w:b/>
          <w:bCs/>
          <w:color w:val="auto"/>
          <w:sz w:val="22"/>
          <w:lang w:eastAsia="en-US"/>
        </w:rPr>
        <w:t xml:space="preserve"> return</w:t>
      </w:r>
      <w:r w:rsidRPr="0E628BA3">
        <w:rPr>
          <w:rFonts w:ascii="Barlow" w:eastAsia="Calibri" w:hAnsi="Barlow"/>
          <w:b/>
          <w:bCs/>
          <w:color w:val="auto"/>
          <w:sz w:val="22"/>
          <w:lang w:eastAsia="en-US"/>
        </w:rPr>
        <w:t xml:space="preserve"> required by Scottish Government </w:t>
      </w:r>
    </w:p>
    <w:p w14:paraId="42BD8C1F" w14:textId="11D9D129" w:rsidR="0E628BA3" w:rsidRDefault="0E628BA3" w:rsidP="0E628BA3">
      <w:pPr>
        <w:spacing w:after="0" w:line="240" w:lineRule="auto"/>
        <w:ind w:left="0" w:right="0" w:firstLine="0"/>
        <w:jc w:val="left"/>
        <w:rPr>
          <w:rFonts w:ascii="Barlow" w:eastAsia="Calibri" w:hAnsi="Barlow"/>
          <w:color w:val="auto"/>
          <w:sz w:val="22"/>
          <w:lang w:eastAsia="en-US"/>
        </w:rPr>
      </w:pPr>
    </w:p>
    <w:tbl>
      <w:tblPr>
        <w:tblStyle w:val="TableGrid0"/>
        <w:tblW w:w="0" w:type="auto"/>
        <w:tblLayout w:type="fixed"/>
        <w:tblLook w:val="04A0" w:firstRow="1" w:lastRow="0" w:firstColumn="1" w:lastColumn="0" w:noHBand="0" w:noVBand="1"/>
      </w:tblPr>
      <w:tblGrid>
        <w:gridCol w:w="5032"/>
        <w:gridCol w:w="236"/>
        <w:gridCol w:w="686"/>
        <w:gridCol w:w="1590"/>
        <w:gridCol w:w="621"/>
        <w:gridCol w:w="1438"/>
        <w:gridCol w:w="236"/>
      </w:tblGrid>
      <w:tr w:rsidR="0E628BA3" w14:paraId="5B058F3F" w14:textId="77777777" w:rsidTr="681E8972">
        <w:trPr>
          <w:trHeight w:val="405"/>
        </w:trPr>
        <w:tc>
          <w:tcPr>
            <w:tcW w:w="5032"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tcPr>
          <w:p w14:paraId="637BE204" w14:textId="66E082A3" w:rsidR="0E628BA3" w:rsidRDefault="0E628BA3" w:rsidP="0E628BA3">
            <w:pPr>
              <w:tabs>
                <w:tab w:val="left" w:pos="2835"/>
              </w:tabs>
            </w:pPr>
            <w:r w:rsidRPr="0E628BA3">
              <w:rPr>
                <w:b/>
                <w:bCs/>
                <w:color w:val="000000" w:themeColor="text1"/>
                <w:sz w:val="22"/>
              </w:rPr>
              <w:t>1. Organisation and report details</w:t>
            </w:r>
          </w:p>
        </w:tc>
        <w:tc>
          <w:tcPr>
            <w:tcW w:w="207" w:type="dxa"/>
            <w:tcBorders>
              <w:top w:val="single" w:sz="8" w:space="0" w:color="auto"/>
              <w:left w:val="nil"/>
              <w:bottom w:val="nil"/>
              <w:right w:val="nil"/>
            </w:tcBorders>
            <w:shd w:val="clear" w:color="auto" w:fill="D9D9D9" w:themeFill="background1" w:themeFillShade="D9"/>
            <w:tcMar>
              <w:left w:w="108" w:type="dxa"/>
              <w:right w:w="108" w:type="dxa"/>
            </w:tcMar>
          </w:tcPr>
          <w:p w14:paraId="124D6C88" w14:textId="742506CD" w:rsidR="0E628BA3" w:rsidRDefault="0E628BA3" w:rsidP="0E628BA3">
            <w:pPr>
              <w:tabs>
                <w:tab w:val="left" w:pos="2835"/>
              </w:tabs>
            </w:pPr>
            <w:r w:rsidRPr="0E628BA3">
              <w:rPr>
                <w:color w:val="000000" w:themeColor="text1"/>
                <w:sz w:val="22"/>
              </w:rPr>
              <w:t xml:space="preserve"> </w:t>
            </w:r>
          </w:p>
        </w:tc>
        <w:tc>
          <w:tcPr>
            <w:tcW w:w="686" w:type="dxa"/>
            <w:tcBorders>
              <w:top w:val="single" w:sz="8" w:space="0" w:color="auto"/>
              <w:left w:val="nil"/>
              <w:bottom w:val="nil"/>
              <w:right w:val="nil"/>
            </w:tcBorders>
            <w:shd w:val="clear" w:color="auto" w:fill="D9D9D9" w:themeFill="background1" w:themeFillShade="D9"/>
            <w:tcMar>
              <w:left w:w="108" w:type="dxa"/>
              <w:right w:w="108" w:type="dxa"/>
            </w:tcMar>
          </w:tcPr>
          <w:p w14:paraId="31A94A01" w14:textId="1D64CBE3" w:rsidR="0E628BA3" w:rsidRDefault="0E628BA3" w:rsidP="0E628BA3">
            <w:pPr>
              <w:tabs>
                <w:tab w:val="left" w:pos="2835"/>
              </w:tabs>
            </w:pPr>
            <w:r w:rsidRPr="0E628BA3">
              <w:rPr>
                <w:color w:val="000000" w:themeColor="text1"/>
                <w:sz w:val="22"/>
              </w:rPr>
              <w:t xml:space="preserve"> </w:t>
            </w:r>
          </w:p>
        </w:tc>
        <w:tc>
          <w:tcPr>
            <w:tcW w:w="1590" w:type="dxa"/>
            <w:tcBorders>
              <w:top w:val="single" w:sz="8" w:space="0" w:color="auto"/>
              <w:left w:val="nil"/>
              <w:bottom w:val="nil"/>
              <w:right w:val="nil"/>
            </w:tcBorders>
            <w:shd w:val="clear" w:color="auto" w:fill="D9D9D9" w:themeFill="background1" w:themeFillShade="D9"/>
            <w:tcMar>
              <w:left w:w="108" w:type="dxa"/>
              <w:right w:w="108" w:type="dxa"/>
            </w:tcMar>
          </w:tcPr>
          <w:p w14:paraId="70365ED4" w14:textId="37CD2CB4" w:rsidR="0E628BA3" w:rsidRDefault="0E628BA3" w:rsidP="0E628BA3">
            <w:pPr>
              <w:tabs>
                <w:tab w:val="left" w:pos="2835"/>
              </w:tabs>
            </w:pPr>
            <w:r w:rsidRPr="0E628BA3">
              <w:rPr>
                <w:color w:val="000000" w:themeColor="text1"/>
                <w:sz w:val="22"/>
              </w:rPr>
              <w:t xml:space="preserve"> </w:t>
            </w:r>
          </w:p>
        </w:tc>
        <w:tc>
          <w:tcPr>
            <w:tcW w:w="621" w:type="dxa"/>
            <w:tcBorders>
              <w:top w:val="single" w:sz="8" w:space="0" w:color="auto"/>
              <w:left w:val="nil"/>
              <w:bottom w:val="nil"/>
              <w:right w:val="nil"/>
            </w:tcBorders>
            <w:shd w:val="clear" w:color="auto" w:fill="D9D9D9" w:themeFill="background1" w:themeFillShade="D9"/>
            <w:tcMar>
              <w:left w:w="108" w:type="dxa"/>
              <w:right w:w="108" w:type="dxa"/>
            </w:tcMar>
          </w:tcPr>
          <w:p w14:paraId="142A846F" w14:textId="5602C4BE"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nil"/>
              <w:bottom w:val="single" w:sz="8" w:space="0" w:color="auto"/>
              <w:right w:val="nil"/>
            </w:tcBorders>
            <w:shd w:val="clear" w:color="auto" w:fill="D9D9D9" w:themeFill="background1" w:themeFillShade="D9"/>
            <w:tcMar>
              <w:left w:w="108" w:type="dxa"/>
              <w:right w:w="108" w:type="dxa"/>
            </w:tcMar>
          </w:tcPr>
          <w:p w14:paraId="7AAF65A5" w14:textId="729C3554" w:rsidR="0E628BA3" w:rsidRDefault="0E628BA3" w:rsidP="0E628BA3">
            <w:pPr>
              <w:tabs>
                <w:tab w:val="left" w:pos="2835"/>
              </w:tabs>
            </w:pPr>
            <w:r w:rsidRPr="0E628BA3">
              <w:rPr>
                <w:color w:val="000000" w:themeColor="text1"/>
                <w:sz w:val="22"/>
              </w:rPr>
              <w:t xml:space="preserve"> </w:t>
            </w:r>
          </w:p>
        </w:tc>
        <w:tc>
          <w:tcPr>
            <w:tcW w:w="207" w:type="dxa"/>
            <w:tcBorders>
              <w:top w:val="single" w:sz="8" w:space="0" w:color="auto"/>
              <w:left w:val="nil"/>
              <w:bottom w:val="nil"/>
              <w:right w:val="single" w:sz="8" w:space="0" w:color="auto"/>
            </w:tcBorders>
            <w:shd w:val="clear" w:color="auto" w:fill="D9D9D9" w:themeFill="background1" w:themeFillShade="D9"/>
            <w:tcMar>
              <w:left w:w="108" w:type="dxa"/>
              <w:right w:w="108" w:type="dxa"/>
            </w:tcMar>
          </w:tcPr>
          <w:p w14:paraId="1AFDA893" w14:textId="63FC488B" w:rsidR="0E628BA3" w:rsidRDefault="0E628BA3" w:rsidP="0E628BA3">
            <w:pPr>
              <w:tabs>
                <w:tab w:val="left" w:pos="2835"/>
              </w:tabs>
            </w:pPr>
            <w:r w:rsidRPr="0E628BA3">
              <w:rPr>
                <w:color w:val="000000" w:themeColor="text1"/>
                <w:sz w:val="22"/>
              </w:rPr>
              <w:t xml:space="preserve"> </w:t>
            </w:r>
          </w:p>
        </w:tc>
      </w:tr>
      <w:tr w:rsidR="0E628BA3" w14:paraId="6DF575A9"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607B70FE" w14:textId="1A792BE7" w:rsidR="0E628BA3" w:rsidRDefault="0E628BA3" w:rsidP="0E628BA3">
            <w:pPr>
              <w:tabs>
                <w:tab w:val="left" w:pos="2835"/>
              </w:tabs>
            </w:pPr>
            <w:r w:rsidRPr="0E628BA3">
              <w:rPr>
                <w:color w:val="000000" w:themeColor="text1"/>
                <w:sz w:val="22"/>
              </w:rPr>
              <w:t>a) Contracting Authority Name</w:t>
            </w:r>
          </w:p>
        </w:tc>
        <w:tc>
          <w:tcPr>
            <w:tcW w:w="207" w:type="dxa"/>
            <w:tcBorders>
              <w:top w:val="nil"/>
              <w:left w:val="nil"/>
              <w:bottom w:val="nil"/>
              <w:right w:val="nil"/>
            </w:tcBorders>
            <w:shd w:val="clear" w:color="auto" w:fill="D9D9D9" w:themeFill="background1" w:themeFillShade="D9"/>
            <w:tcMar>
              <w:left w:w="108" w:type="dxa"/>
              <w:right w:w="108" w:type="dxa"/>
            </w:tcMar>
          </w:tcPr>
          <w:p w14:paraId="004E1B73" w14:textId="22B00F2A"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110ED1C1" w14:textId="638CF80F"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2B166502" w14:textId="48593633"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36AD7BB9" w14:textId="40818C69"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34AF8D2" w14:textId="2C0575CF" w:rsidR="0E628BA3" w:rsidRDefault="0E628BA3" w:rsidP="0E628BA3">
            <w:pPr>
              <w:tabs>
                <w:tab w:val="left" w:pos="2835"/>
              </w:tabs>
            </w:pPr>
            <w:r w:rsidRPr="0E628BA3">
              <w:rPr>
                <w:color w:val="000000" w:themeColor="text1"/>
                <w:sz w:val="20"/>
                <w:szCs w:val="20"/>
              </w:rPr>
              <w:t xml:space="preserve">South of Scotland Enterprise Agency </w:t>
            </w:r>
          </w:p>
          <w:p w14:paraId="54C1FFFD" w14:textId="582FB11F" w:rsidR="0E628BA3" w:rsidRDefault="0E628BA3" w:rsidP="0E628BA3">
            <w:pPr>
              <w:tabs>
                <w:tab w:val="left" w:pos="2835"/>
              </w:tabs>
              <w:rPr>
                <w:color w:val="000000" w:themeColor="text1"/>
                <w:sz w:val="20"/>
                <w:szCs w:val="20"/>
              </w:rPr>
            </w:pP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4858926D" w14:textId="18B1E82F" w:rsidR="0E628BA3" w:rsidRDefault="0E628BA3" w:rsidP="0E628BA3">
            <w:pPr>
              <w:tabs>
                <w:tab w:val="left" w:pos="2835"/>
              </w:tabs>
            </w:pPr>
            <w:r w:rsidRPr="0E628BA3">
              <w:rPr>
                <w:color w:val="000000" w:themeColor="text1"/>
                <w:sz w:val="22"/>
              </w:rPr>
              <w:t xml:space="preserve"> </w:t>
            </w:r>
          </w:p>
        </w:tc>
      </w:tr>
      <w:tr w:rsidR="0E628BA3" w14:paraId="567405C1"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13428A85" w14:textId="3E0B8B7A" w:rsidR="0E628BA3" w:rsidRDefault="0E628BA3" w:rsidP="0E628BA3">
            <w:pPr>
              <w:tabs>
                <w:tab w:val="left" w:pos="2835"/>
              </w:tabs>
            </w:pPr>
            <w:r w:rsidRPr="0E628BA3">
              <w:rPr>
                <w:color w:val="000000" w:themeColor="text1"/>
                <w:sz w:val="22"/>
              </w:rPr>
              <w:t>b) Period of the annual procurement report</w:t>
            </w:r>
          </w:p>
        </w:tc>
        <w:tc>
          <w:tcPr>
            <w:tcW w:w="207" w:type="dxa"/>
            <w:tcBorders>
              <w:top w:val="nil"/>
              <w:left w:val="nil"/>
              <w:bottom w:val="nil"/>
              <w:right w:val="nil"/>
            </w:tcBorders>
            <w:shd w:val="clear" w:color="auto" w:fill="D9D9D9" w:themeFill="background1" w:themeFillShade="D9"/>
            <w:tcMar>
              <w:left w:w="108" w:type="dxa"/>
              <w:right w:w="108" w:type="dxa"/>
            </w:tcMar>
          </w:tcPr>
          <w:p w14:paraId="2D45E1FD" w14:textId="5F101F19"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461E673A" w14:textId="7BB6B6FF"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5B2464A4" w14:textId="7CF96FA3"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76E7441D" w14:textId="0DF86850" w:rsidR="0E628BA3" w:rsidRDefault="0E628BA3"/>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A3E47D9" w14:textId="5C3A7F21" w:rsidR="0E628BA3" w:rsidRDefault="0E628BA3" w:rsidP="0E628BA3">
            <w:pPr>
              <w:tabs>
                <w:tab w:val="left" w:pos="2835"/>
              </w:tabs>
              <w:rPr>
                <w:color w:val="000000" w:themeColor="text1"/>
                <w:sz w:val="20"/>
                <w:szCs w:val="20"/>
              </w:rPr>
            </w:pPr>
          </w:p>
          <w:p w14:paraId="6506E5F4" w14:textId="617ED36D" w:rsidR="0E628BA3" w:rsidRDefault="0E628BA3" w:rsidP="0E628BA3">
            <w:pPr>
              <w:tabs>
                <w:tab w:val="left" w:pos="2835"/>
              </w:tabs>
            </w:pPr>
            <w:r w:rsidRPr="0E628BA3">
              <w:rPr>
                <w:color w:val="000000" w:themeColor="text1"/>
                <w:sz w:val="20"/>
                <w:szCs w:val="20"/>
              </w:rPr>
              <w:t>2022/23</w:t>
            </w:r>
          </w:p>
          <w:p w14:paraId="004538A9" w14:textId="32F0FE3F" w:rsidR="0E628BA3" w:rsidRDefault="0E628BA3" w:rsidP="0E628BA3">
            <w:pPr>
              <w:tabs>
                <w:tab w:val="left" w:pos="2835"/>
              </w:tabs>
              <w:rPr>
                <w:color w:val="000000" w:themeColor="text1"/>
                <w:sz w:val="20"/>
                <w:szCs w:val="20"/>
              </w:rPr>
            </w:pP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5612DA76" w14:textId="5D7CD049" w:rsidR="0E628BA3" w:rsidRDefault="0E628BA3" w:rsidP="0E628BA3">
            <w:pPr>
              <w:tabs>
                <w:tab w:val="left" w:pos="2835"/>
              </w:tabs>
            </w:pPr>
            <w:r w:rsidRPr="0E628BA3">
              <w:rPr>
                <w:color w:val="000000" w:themeColor="text1"/>
                <w:sz w:val="22"/>
              </w:rPr>
              <w:t xml:space="preserve"> </w:t>
            </w:r>
          </w:p>
        </w:tc>
      </w:tr>
      <w:tr w:rsidR="0E628BA3" w14:paraId="0AA0CB63" w14:textId="77777777" w:rsidTr="681E8972">
        <w:trPr>
          <w:trHeight w:val="255"/>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15C15DA3" w14:textId="5E007CAC" w:rsidR="0E628BA3" w:rsidRDefault="0E628BA3" w:rsidP="0E628BA3">
            <w:pPr>
              <w:tabs>
                <w:tab w:val="left" w:pos="2835"/>
              </w:tabs>
            </w:pPr>
            <w:r w:rsidRPr="0E628BA3">
              <w:rPr>
                <w:color w:val="000000" w:themeColor="text1"/>
                <w:sz w:val="22"/>
              </w:rPr>
              <w:t>c) Required by s18 Procurement Reform (Scotland) Act 2014 to prepare an annual procurement report?</w:t>
            </w:r>
            <w:r w:rsidRPr="0E628BA3">
              <w:rPr>
                <w:i/>
                <w:iCs/>
                <w:color w:val="000000" w:themeColor="text1"/>
                <w:sz w:val="22"/>
              </w:rPr>
              <w:t xml:space="preserve"> </w:t>
            </w:r>
            <w:r w:rsidRPr="0E628BA3">
              <w:rPr>
                <w:i/>
                <w:iCs/>
                <w:color w:val="000000" w:themeColor="text1"/>
                <w:sz w:val="20"/>
                <w:szCs w:val="20"/>
              </w:rPr>
              <w:t>(Yes / No)</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AAB3D48" w14:textId="4E5845C2" w:rsidR="0E628BA3" w:rsidRDefault="0E628BA3" w:rsidP="0E628BA3">
            <w:pPr>
              <w:tabs>
                <w:tab w:val="left" w:pos="2835"/>
              </w:tabs>
              <w:rPr>
                <w:color w:val="000000" w:themeColor="text1"/>
                <w:sz w:val="20"/>
                <w:szCs w:val="20"/>
              </w:rPr>
            </w:pPr>
          </w:p>
          <w:p w14:paraId="203CB77B" w14:textId="49BE8706" w:rsidR="0E628BA3" w:rsidRDefault="0E628BA3" w:rsidP="0E628BA3">
            <w:pPr>
              <w:tabs>
                <w:tab w:val="left" w:pos="2835"/>
              </w:tabs>
            </w:pPr>
            <w:r w:rsidRPr="0E628BA3">
              <w:rPr>
                <w:color w:val="000000" w:themeColor="text1"/>
                <w:sz w:val="20"/>
                <w:szCs w:val="20"/>
              </w:rPr>
              <w:t>Yes</w:t>
            </w:r>
          </w:p>
          <w:p w14:paraId="642F0CAC" w14:textId="6A885A13" w:rsidR="0E628BA3" w:rsidRDefault="0E628BA3" w:rsidP="0E628BA3">
            <w:pPr>
              <w:tabs>
                <w:tab w:val="left" w:pos="2835"/>
              </w:tabs>
              <w:rPr>
                <w:color w:val="000000" w:themeColor="text1"/>
                <w:sz w:val="20"/>
                <w:szCs w:val="20"/>
              </w:rPr>
            </w:pP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244CE922" w14:textId="5206F31A" w:rsidR="0E628BA3" w:rsidRDefault="0E628BA3" w:rsidP="0E628BA3">
            <w:pPr>
              <w:tabs>
                <w:tab w:val="left" w:pos="2835"/>
              </w:tabs>
            </w:pPr>
            <w:r w:rsidRPr="0E628BA3">
              <w:rPr>
                <w:color w:val="000000" w:themeColor="text1"/>
                <w:sz w:val="22"/>
              </w:rPr>
              <w:t xml:space="preserve"> </w:t>
            </w:r>
          </w:p>
        </w:tc>
      </w:tr>
      <w:tr w:rsidR="0E628BA3" w14:paraId="083D89AA"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749F58F1" w14:textId="04D34A31"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nil"/>
            </w:tcBorders>
            <w:shd w:val="clear" w:color="auto" w:fill="D9D9D9" w:themeFill="background1" w:themeFillShade="D9"/>
            <w:tcMar>
              <w:left w:w="108" w:type="dxa"/>
              <w:right w:w="108" w:type="dxa"/>
            </w:tcMar>
          </w:tcPr>
          <w:p w14:paraId="3B1D5A55" w14:textId="182A8D21"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203A9595" w14:textId="1D27B883"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019FF5FA" w14:textId="7326506C"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5B608ED8" w14:textId="3C0725CE"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nil"/>
              <w:bottom w:val="nil"/>
              <w:right w:val="nil"/>
            </w:tcBorders>
            <w:shd w:val="clear" w:color="auto" w:fill="D9D9D9" w:themeFill="background1" w:themeFillShade="D9"/>
            <w:tcMar>
              <w:left w:w="108" w:type="dxa"/>
              <w:right w:w="108" w:type="dxa"/>
            </w:tcMar>
          </w:tcPr>
          <w:p w14:paraId="7B2A7690" w14:textId="01DA46D2"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45E49D3F" w14:textId="6C4349A2" w:rsidR="0E628BA3" w:rsidRDefault="0E628BA3" w:rsidP="0E628BA3">
            <w:pPr>
              <w:tabs>
                <w:tab w:val="left" w:pos="2835"/>
              </w:tabs>
            </w:pPr>
            <w:r w:rsidRPr="0E628BA3">
              <w:rPr>
                <w:color w:val="000000" w:themeColor="text1"/>
                <w:sz w:val="22"/>
              </w:rPr>
              <w:t xml:space="preserve"> </w:t>
            </w:r>
          </w:p>
        </w:tc>
      </w:tr>
      <w:tr w:rsidR="0E628BA3" w14:paraId="62DE9CC0" w14:textId="77777777" w:rsidTr="681E8972">
        <w:trPr>
          <w:trHeight w:val="36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3A0FEA44" w14:textId="2B18E70D" w:rsidR="0E628BA3" w:rsidRDefault="0E628BA3" w:rsidP="0E628BA3">
            <w:pPr>
              <w:tabs>
                <w:tab w:val="left" w:pos="2835"/>
              </w:tabs>
            </w:pPr>
            <w:r w:rsidRPr="0E628BA3">
              <w:rPr>
                <w:b/>
                <w:bCs/>
                <w:color w:val="000000" w:themeColor="text1"/>
                <w:sz w:val="22"/>
              </w:rPr>
              <w:t>2. Summary of Regulated Procurements Completed</w:t>
            </w:r>
          </w:p>
        </w:tc>
        <w:tc>
          <w:tcPr>
            <w:tcW w:w="207" w:type="dxa"/>
            <w:tcBorders>
              <w:top w:val="nil"/>
              <w:left w:val="nil"/>
              <w:bottom w:val="nil"/>
              <w:right w:val="nil"/>
            </w:tcBorders>
            <w:shd w:val="clear" w:color="auto" w:fill="D9D9D9" w:themeFill="background1" w:themeFillShade="D9"/>
            <w:tcMar>
              <w:left w:w="108" w:type="dxa"/>
              <w:right w:w="108" w:type="dxa"/>
            </w:tcMar>
          </w:tcPr>
          <w:p w14:paraId="0E65CE76" w14:textId="33CCB121"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51F0308D" w14:textId="0CADCC9F"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286A33E7" w14:textId="6FCD212D"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3E825471" w14:textId="18C6B412" w:rsidR="0E628BA3" w:rsidRDefault="0E628BA3" w:rsidP="0E628BA3">
            <w:pPr>
              <w:tabs>
                <w:tab w:val="left" w:pos="2835"/>
              </w:tabs>
            </w:pPr>
            <w:r w:rsidRPr="0E628BA3">
              <w:rPr>
                <w:color w:val="000000" w:themeColor="text1"/>
                <w:sz w:val="22"/>
              </w:rPr>
              <w:t xml:space="preserve"> </w:t>
            </w:r>
          </w:p>
        </w:tc>
        <w:tc>
          <w:tcPr>
            <w:tcW w:w="1438" w:type="dxa"/>
            <w:tcBorders>
              <w:top w:val="nil"/>
              <w:left w:val="nil"/>
              <w:bottom w:val="single" w:sz="8" w:space="0" w:color="auto"/>
              <w:right w:val="nil"/>
            </w:tcBorders>
            <w:shd w:val="clear" w:color="auto" w:fill="D9D9D9" w:themeFill="background1" w:themeFillShade="D9"/>
            <w:tcMar>
              <w:left w:w="108" w:type="dxa"/>
              <w:right w:w="108" w:type="dxa"/>
            </w:tcMar>
          </w:tcPr>
          <w:p w14:paraId="0E8A3F69" w14:textId="0B3E2E2B"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3B0B7B3F" w14:textId="7E2B59B8" w:rsidR="0E628BA3" w:rsidRDefault="0E628BA3" w:rsidP="0E628BA3">
            <w:pPr>
              <w:tabs>
                <w:tab w:val="left" w:pos="2835"/>
              </w:tabs>
            </w:pPr>
            <w:r w:rsidRPr="0E628BA3">
              <w:rPr>
                <w:color w:val="000000" w:themeColor="text1"/>
                <w:sz w:val="22"/>
              </w:rPr>
              <w:t xml:space="preserve"> </w:t>
            </w:r>
          </w:p>
        </w:tc>
      </w:tr>
      <w:tr w:rsidR="0E628BA3" w14:paraId="3A7705A1" w14:textId="77777777" w:rsidTr="681E8972">
        <w:trPr>
          <w:trHeight w:val="300"/>
        </w:trPr>
        <w:tc>
          <w:tcPr>
            <w:tcW w:w="7515" w:type="dxa"/>
            <w:gridSpan w:val="4"/>
            <w:tcBorders>
              <w:top w:val="nil"/>
              <w:left w:val="single" w:sz="8" w:space="0" w:color="auto"/>
              <w:bottom w:val="nil"/>
              <w:right w:val="nil"/>
            </w:tcBorders>
            <w:shd w:val="clear" w:color="auto" w:fill="D9D9D9" w:themeFill="background1" w:themeFillShade="D9"/>
            <w:tcMar>
              <w:left w:w="108" w:type="dxa"/>
              <w:right w:w="108" w:type="dxa"/>
            </w:tcMar>
          </w:tcPr>
          <w:p w14:paraId="5700976A" w14:textId="09051DC0" w:rsidR="0E628BA3" w:rsidRDefault="0E628BA3" w:rsidP="0E628BA3">
            <w:pPr>
              <w:tabs>
                <w:tab w:val="left" w:pos="2835"/>
              </w:tabs>
            </w:pPr>
            <w:r w:rsidRPr="0E628BA3">
              <w:rPr>
                <w:color w:val="000000" w:themeColor="text1"/>
                <w:sz w:val="22"/>
              </w:rPr>
              <w:t>a) Total number of regulated contracts awarded within the report period</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4ABF3737" w14:textId="4A9DED99"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A2301F9" w14:textId="72A035C1" w:rsidR="0E628BA3" w:rsidRDefault="0E628BA3" w:rsidP="0E628BA3">
            <w:pPr>
              <w:tabs>
                <w:tab w:val="left" w:pos="2835"/>
              </w:tabs>
            </w:pPr>
            <w:r w:rsidRPr="0E628BA3">
              <w:rPr>
                <w:color w:val="000000" w:themeColor="text1"/>
                <w:sz w:val="20"/>
                <w:szCs w:val="20"/>
              </w:rPr>
              <w:t>8</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7C58833E" w14:textId="579EB323" w:rsidR="0E628BA3" w:rsidRDefault="0E628BA3" w:rsidP="0E628BA3">
            <w:pPr>
              <w:tabs>
                <w:tab w:val="left" w:pos="2835"/>
              </w:tabs>
            </w:pPr>
            <w:r w:rsidRPr="0E628BA3">
              <w:rPr>
                <w:color w:val="000000" w:themeColor="text1"/>
                <w:sz w:val="22"/>
              </w:rPr>
              <w:t xml:space="preserve"> </w:t>
            </w:r>
          </w:p>
        </w:tc>
      </w:tr>
      <w:tr w:rsidR="0E628BA3" w14:paraId="112B4193" w14:textId="77777777" w:rsidTr="681E8972">
        <w:trPr>
          <w:trHeight w:val="300"/>
        </w:trPr>
        <w:tc>
          <w:tcPr>
            <w:tcW w:w="7515" w:type="dxa"/>
            <w:gridSpan w:val="4"/>
            <w:tcBorders>
              <w:top w:val="nil"/>
              <w:left w:val="single" w:sz="8" w:space="0" w:color="auto"/>
              <w:bottom w:val="nil"/>
              <w:right w:val="nil"/>
            </w:tcBorders>
            <w:shd w:val="clear" w:color="auto" w:fill="D9D9D9" w:themeFill="background1" w:themeFillShade="D9"/>
            <w:tcMar>
              <w:left w:w="108" w:type="dxa"/>
              <w:right w:w="108" w:type="dxa"/>
            </w:tcMar>
          </w:tcPr>
          <w:p w14:paraId="6EDFAA78" w14:textId="099D357C" w:rsidR="0E628BA3" w:rsidRDefault="0E628BA3" w:rsidP="0E628BA3">
            <w:pPr>
              <w:tabs>
                <w:tab w:val="left" w:pos="2835"/>
              </w:tabs>
            </w:pPr>
            <w:r w:rsidRPr="0E628BA3">
              <w:rPr>
                <w:color w:val="000000" w:themeColor="text1"/>
                <w:sz w:val="22"/>
              </w:rPr>
              <w:t>b) Total value of regulated contracts awarded within the report period</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46743EB0" w14:textId="27684C43"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520865B" w14:textId="1C262F98" w:rsidR="0E628BA3" w:rsidRDefault="0E628BA3" w:rsidP="0E628BA3">
            <w:pPr>
              <w:tabs>
                <w:tab w:val="left" w:pos="2835"/>
              </w:tabs>
            </w:pPr>
            <w:r w:rsidRPr="0E628BA3">
              <w:rPr>
                <w:color w:val="000000" w:themeColor="text1"/>
                <w:sz w:val="20"/>
                <w:szCs w:val="20"/>
              </w:rPr>
              <w:t>1467688</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44F6311F" w14:textId="0A182659" w:rsidR="0E628BA3" w:rsidRDefault="0E628BA3" w:rsidP="0E628BA3">
            <w:pPr>
              <w:tabs>
                <w:tab w:val="left" w:pos="2835"/>
              </w:tabs>
            </w:pPr>
            <w:r w:rsidRPr="0E628BA3">
              <w:rPr>
                <w:color w:val="000000" w:themeColor="text1"/>
                <w:sz w:val="22"/>
              </w:rPr>
              <w:t xml:space="preserve"> </w:t>
            </w:r>
          </w:p>
        </w:tc>
      </w:tr>
      <w:tr w:rsidR="0E628BA3" w14:paraId="7367EEB0" w14:textId="77777777" w:rsidTr="681E8972">
        <w:trPr>
          <w:trHeight w:val="300"/>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73C445F5" w14:textId="649D4FB1" w:rsidR="0E628BA3" w:rsidRDefault="0E628BA3" w:rsidP="0E628BA3">
            <w:pPr>
              <w:tabs>
                <w:tab w:val="left" w:pos="2835"/>
              </w:tabs>
            </w:pPr>
            <w:r w:rsidRPr="0E628BA3">
              <w:rPr>
                <w:color w:val="000000" w:themeColor="text1"/>
                <w:sz w:val="22"/>
              </w:rPr>
              <w:t>c) Total number of unique suppliers awarded a place on a regulated contract awarded during the period</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4335C871" w14:textId="173E2A6F" w:rsidR="0E628BA3" w:rsidRDefault="0E628BA3" w:rsidP="0E628BA3">
            <w:pPr>
              <w:tabs>
                <w:tab w:val="left" w:pos="2835"/>
              </w:tabs>
            </w:pPr>
            <w:r w:rsidRPr="0E628BA3">
              <w:rPr>
                <w:color w:val="000000" w:themeColor="text1"/>
                <w:sz w:val="20"/>
                <w:szCs w:val="20"/>
              </w:rPr>
              <w:t xml:space="preserve">8 </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15EC64F7" w14:textId="5A1D5E74" w:rsidR="0E628BA3" w:rsidRDefault="0E628BA3" w:rsidP="0E628BA3">
            <w:pPr>
              <w:tabs>
                <w:tab w:val="left" w:pos="2835"/>
              </w:tabs>
            </w:pPr>
            <w:r w:rsidRPr="0E628BA3">
              <w:rPr>
                <w:color w:val="000000" w:themeColor="text1"/>
                <w:sz w:val="22"/>
              </w:rPr>
              <w:t xml:space="preserve"> </w:t>
            </w:r>
          </w:p>
        </w:tc>
      </w:tr>
      <w:tr w:rsidR="0E628BA3" w14:paraId="795F0E36"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4E9ECF4C" w14:textId="793AF317" w:rsidR="0E628BA3" w:rsidRDefault="0E628BA3" w:rsidP="0E628BA3">
            <w:pPr>
              <w:tabs>
                <w:tab w:val="left" w:pos="2835"/>
              </w:tabs>
              <w:rPr>
                <w:color w:val="000000" w:themeColor="text1"/>
                <w:sz w:val="22"/>
              </w:rPr>
            </w:pPr>
            <w:r w:rsidRPr="0E628BA3">
              <w:rPr>
                <w:color w:val="000000" w:themeColor="text1"/>
                <w:sz w:val="22"/>
              </w:rPr>
              <w:t xml:space="preserve">    </w:t>
            </w:r>
            <w:proofErr w:type="spellStart"/>
            <w:r w:rsidRPr="0E628BA3">
              <w:rPr>
                <w:color w:val="000000" w:themeColor="text1"/>
                <w:sz w:val="22"/>
              </w:rPr>
              <w:t>i</w:t>
            </w:r>
            <w:proofErr w:type="spellEnd"/>
            <w:r w:rsidRPr="0E628BA3">
              <w:rPr>
                <w:color w:val="000000" w:themeColor="text1"/>
                <w:sz w:val="22"/>
              </w:rPr>
              <w:t xml:space="preserve">)  how many of these unique suppliers are </w:t>
            </w:r>
            <w:r w:rsidR="1E460C08" w:rsidRPr="0E628BA3">
              <w:rPr>
                <w:color w:val="000000" w:themeColor="text1"/>
                <w:sz w:val="22"/>
              </w:rPr>
              <w:t xml:space="preserve">SMEs </w:t>
            </w:r>
          </w:p>
        </w:tc>
        <w:tc>
          <w:tcPr>
            <w:tcW w:w="207" w:type="dxa"/>
            <w:tcBorders>
              <w:top w:val="nil"/>
              <w:left w:val="nil"/>
              <w:bottom w:val="nil"/>
              <w:right w:val="nil"/>
            </w:tcBorders>
            <w:shd w:val="clear" w:color="auto" w:fill="D9D9D9" w:themeFill="background1" w:themeFillShade="D9"/>
            <w:tcMar>
              <w:left w:w="108" w:type="dxa"/>
              <w:right w:w="108" w:type="dxa"/>
            </w:tcMar>
          </w:tcPr>
          <w:p w14:paraId="1430622A" w14:textId="1B9B03E8"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7059EC2D" w14:textId="775AA377"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3DCA27C8" w14:textId="7BF562C9"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1CA3372A" w14:textId="16B91464"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C3145F7" w14:textId="38590764" w:rsidR="0E628BA3" w:rsidRDefault="0E628BA3" w:rsidP="0E628BA3">
            <w:pPr>
              <w:tabs>
                <w:tab w:val="left" w:pos="2835"/>
              </w:tabs>
            </w:pPr>
            <w:r w:rsidRPr="0E628BA3">
              <w:rPr>
                <w:color w:val="000000" w:themeColor="text1"/>
                <w:sz w:val="20"/>
                <w:szCs w:val="20"/>
              </w:rPr>
              <w:t>3</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7C1D69E8" w14:textId="0D327A67" w:rsidR="0E628BA3" w:rsidRDefault="0E628BA3" w:rsidP="0E628BA3">
            <w:pPr>
              <w:tabs>
                <w:tab w:val="left" w:pos="2835"/>
              </w:tabs>
            </w:pPr>
            <w:r w:rsidRPr="0E628BA3">
              <w:rPr>
                <w:color w:val="000000" w:themeColor="text1"/>
                <w:sz w:val="22"/>
              </w:rPr>
              <w:t xml:space="preserve"> </w:t>
            </w:r>
          </w:p>
        </w:tc>
      </w:tr>
      <w:tr w:rsidR="0E628BA3" w14:paraId="26360A58" w14:textId="77777777" w:rsidTr="681E8972">
        <w:trPr>
          <w:trHeight w:val="300"/>
        </w:trPr>
        <w:tc>
          <w:tcPr>
            <w:tcW w:w="7515" w:type="dxa"/>
            <w:gridSpan w:val="4"/>
            <w:tcBorders>
              <w:top w:val="nil"/>
              <w:left w:val="single" w:sz="8" w:space="0" w:color="auto"/>
              <w:bottom w:val="nil"/>
              <w:right w:val="nil"/>
            </w:tcBorders>
            <w:shd w:val="clear" w:color="auto" w:fill="D9D9D9" w:themeFill="background1" w:themeFillShade="D9"/>
            <w:tcMar>
              <w:left w:w="108" w:type="dxa"/>
              <w:right w:w="108" w:type="dxa"/>
            </w:tcMar>
          </w:tcPr>
          <w:p w14:paraId="1389EA36" w14:textId="2124AF87" w:rsidR="0E628BA3" w:rsidRDefault="0E628BA3" w:rsidP="0E628BA3">
            <w:pPr>
              <w:tabs>
                <w:tab w:val="left" w:pos="2835"/>
              </w:tabs>
            </w:pPr>
            <w:r w:rsidRPr="0E628BA3">
              <w:rPr>
                <w:color w:val="000000" w:themeColor="text1"/>
                <w:sz w:val="22"/>
              </w:rPr>
              <w:t xml:space="preserve">    ii) how many of these unique suppliers how many are Third sector bodies</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15D1EF11" w14:textId="5179DBCE"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B7B8BE9" w14:textId="5F03F02D" w:rsidR="0E628BA3" w:rsidRDefault="0E628BA3" w:rsidP="0E628BA3">
            <w:pPr>
              <w:tabs>
                <w:tab w:val="left" w:pos="2835"/>
              </w:tabs>
            </w:pPr>
            <w:r w:rsidRPr="0E628BA3">
              <w:rPr>
                <w:color w:val="000000" w:themeColor="text1"/>
                <w:sz w:val="20"/>
                <w:szCs w:val="20"/>
              </w:rPr>
              <w:t>0</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2D9397CD" w14:textId="3A11489D" w:rsidR="0E628BA3" w:rsidRDefault="0E628BA3" w:rsidP="0E628BA3">
            <w:pPr>
              <w:tabs>
                <w:tab w:val="left" w:pos="2835"/>
              </w:tabs>
            </w:pPr>
            <w:r w:rsidRPr="0E628BA3">
              <w:rPr>
                <w:color w:val="000000" w:themeColor="text1"/>
                <w:sz w:val="22"/>
              </w:rPr>
              <w:t xml:space="preserve"> </w:t>
            </w:r>
          </w:p>
        </w:tc>
      </w:tr>
      <w:tr w:rsidR="0E628BA3" w14:paraId="0EFEC1A4"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3F937936" w14:textId="52C03B58"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nil"/>
            </w:tcBorders>
            <w:shd w:val="clear" w:color="auto" w:fill="D9D9D9" w:themeFill="background1" w:themeFillShade="D9"/>
            <w:tcMar>
              <w:left w:w="108" w:type="dxa"/>
              <w:right w:w="108" w:type="dxa"/>
            </w:tcMar>
          </w:tcPr>
          <w:p w14:paraId="7B9B9998" w14:textId="57BCC648"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32C6E0F4" w14:textId="252BC854"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35EC5A5F" w14:textId="48762AC8"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71D6F619" w14:textId="3535B965"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nil"/>
              <w:bottom w:val="nil"/>
              <w:right w:val="nil"/>
            </w:tcBorders>
            <w:shd w:val="clear" w:color="auto" w:fill="D9D9D9" w:themeFill="background1" w:themeFillShade="D9"/>
            <w:tcMar>
              <w:left w:w="108" w:type="dxa"/>
              <w:right w:w="108" w:type="dxa"/>
            </w:tcMar>
          </w:tcPr>
          <w:p w14:paraId="16170A25" w14:textId="568B4C88"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0116C1C3" w14:textId="7A1383B0" w:rsidR="0E628BA3" w:rsidRDefault="0E628BA3" w:rsidP="0E628BA3">
            <w:pPr>
              <w:tabs>
                <w:tab w:val="left" w:pos="2835"/>
              </w:tabs>
            </w:pPr>
            <w:r w:rsidRPr="0E628BA3">
              <w:rPr>
                <w:color w:val="000000" w:themeColor="text1"/>
                <w:sz w:val="22"/>
              </w:rPr>
              <w:t xml:space="preserve"> </w:t>
            </w:r>
          </w:p>
        </w:tc>
      </w:tr>
      <w:tr w:rsidR="0E628BA3" w14:paraId="36F7453D" w14:textId="77777777" w:rsidTr="681E8972">
        <w:trPr>
          <w:trHeight w:val="36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033A6B1B" w14:textId="280AFF06" w:rsidR="0E628BA3" w:rsidRDefault="0E628BA3" w:rsidP="0E628BA3">
            <w:pPr>
              <w:tabs>
                <w:tab w:val="left" w:pos="2835"/>
              </w:tabs>
            </w:pPr>
            <w:r w:rsidRPr="0E628BA3">
              <w:rPr>
                <w:b/>
                <w:bCs/>
                <w:color w:val="000000" w:themeColor="text1"/>
                <w:sz w:val="22"/>
              </w:rPr>
              <w:t>3. Review of Regulated Procurements Compliance</w:t>
            </w:r>
          </w:p>
        </w:tc>
        <w:tc>
          <w:tcPr>
            <w:tcW w:w="207" w:type="dxa"/>
            <w:tcBorders>
              <w:top w:val="nil"/>
              <w:left w:val="nil"/>
              <w:bottom w:val="nil"/>
              <w:right w:val="nil"/>
            </w:tcBorders>
            <w:shd w:val="clear" w:color="auto" w:fill="D9D9D9" w:themeFill="background1" w:themeFillShade="D9"/>
            <w:tcMar>
              <w:left w:w="108" w:type="dxa"/>
              <w:right w:w="108" w:type="dxa"/>
            </w:tcMar>
          </w:tcPr>
          <w:p w14:paraId="2269C36B" w14:textId="2B7BB102"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20BBCCAA" w14:textId="11C8B9D1"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366713D3" w14:textId="05944A4F"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26D3ACDF" w14:textId="3447C12C" w:rsidR="0E628BA3" w:rsidRDefault="0E628BA3" w:rsidP="0E628BA3">
            <w:pPr>
              <w:tabs>
                <w:tab w:val="left" w:pos="2835"/>
              </w:tabs>
            </w:pPr>
            <w:r w:rsidRPr="0E628BA3">
              <w:rPr>
                <w:color w:val="000000" w:themeColor="text1"/>
                <w:sz w:val="22"/>
              </w:rPr>
              <w:t xml:space="preserve"> </w:t>
            </w:r>
          </w:p>
        </w:tc>
        <w:tc>
          <w:tcPr>
            <w:tcW w:w="1438" w:type="dxa"/>
            <w:tcBorders>
              <w:top w:val="nil"/>
              <w:left w:val="nil"/>
              <w:bottom w:val="single" w:sz="8" w:space="0" w:color="auto"/>
              <w:right w:val="nil"/>
            </w:tcBorders>
            <w:shd w:val="clear" w:color="auto" w:fill="D9D9D9" w:themeFill="background1" w:themeFillShade="D9"/>
            <w:tcMar>
              <w:left w:w="108" w:type="dxa"/>
              <w:right w:w="108" w:type="dxa"/>
            </w:tcMar>
          </w:tcPr>
          <w:p w14:paraId="0CA50F24" w14:textId="76D03E19"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6E4596B8" w14:textId="24F01955" w:rsidR="0E628BA3" w:rsidRDefault="0E628BA3" w:rsidP="0E628BA3">
            <w:pPr>
              <w:tabs>
                <w:tab w:val="left" w:pos="2835"/>
              </w:tabs>
            </w:pPr>
            <w:r w:rsidRPr="0E628BA3">
              <w:rPr>
                <w:color w:val="000000" w:themeColor="text1"/>
                <w:sz w:val="22"/>
              </w:rPr>
              <w:t xml:space="preserve"> </w:t>
            </w:r>
          </w:p>
        </w:tc>
      </w:tr>
      <w:tr w:rsidR="0E628BA3" w14:paraId="0CB9A56A" w14:textId="77777777" w:rsidTr="681E8972">
        <w:trPr>
          <w:trHeight w:val="300"/>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4B125B76" w14:textId="7904430D" w:rsidR="0E628BA3" w:rsidRDefault="0E628BA3" w:rsidP="0E628BA3">
            <w:pPr>
              <w:tabs>
                <w:tab w:val="left" w:pos="2835"/>
              </w:tabs>
            </w:pPr>
            <w:r w:rsidRPr="0E628BA3">
              <w:rPr>
                <w:color w:val="000000" w:themeColor="text1"/>
                <w:sz w:val="22"/>
              </w:rPr>
              <w:t>a) Number of regulated contracts awarded within the period that complied with your Procurement Strategy</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721CA978" w14:textId="44A1898C" w:rsidR="0E628BA3" w:rsidRDefault="0E628BA3" w:rsidP="0E628BA3">
            <w:pPr>
              <w:tabs>
                <w:tab w:val="left" w:pos="2835"/>
              </w:tabs>
            </w:pPr>
            <w:r w:rsidRPr="0E628BA3">
              <w:rPr>
                <w:color w:val="000000" w:themeColor="text1"/>
                <w:sz w:val="20"/>
                <w:szCs w:val="20"/>
              </w:rPr>
              <w:t>8</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04DFD8CC" w14:textId="6B1F367B" w:rsidR="0E628BA3" w:rsidRDefault="0E628BA3" w:rsidP="0E628BA3">
            <w:pPr>
              <w:tabs>
                <w:tab w:val="left" w:pos="2835"/>
              </w:tabs>
            </w:pPr>
            <w:r w:rsidRPr="0E628BA3">
              <w:rPr>
                <w:color w:val="000000" w:themeColor="text1"/>
                <w:sz w:val="22"/>
              </w:rPr>
              <w:t xml:space="preserve"> </w:t>
            </w:r>
          </w:p>
        </w:tc>
      </w:tr>
      <w:tr w:rsidR="0E628BA3" w14:paraId="5262F2D0" w14:textId="77777777" w:rsidTr="681E8972">
        <w:trPr>
          <w:trHeight w:val="300"/>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0746A3A3" w14:textId="078D73EB" w:rsidR="0E628BA3" w:rsidRDefault="0E628BA3" w:rsidP="0E628BA3">
            <w:pPr>
              <w:tabs>
                <w:tab w:val="left" w:pos="2835"/>
              </w:tabs>
            </w:pPr>
            <w:r w:rsidRPr="0E628BA3">
              <w:rPr>
                <w:color w:val="000000" w:themeColor="text1"/>
                <w:sz w:val="22"/>
              </w:rPr>
              <w:lastRenderedPageBreak/>
              <w:t>b) Number of regulated contracts awarded within the period that did not comply with your Procurement Strategy</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66DD41F3" w14:textId="17629AE0" w:rsidR="0E628BA3" w:rsidRDefault="0E628BA3" w:rsidP="0E628BA3">
            <w:pPr>
              <w:tabs>
                <w:tab w:val="left" w:pos="2835"/>
              </w:tabs>
            </w:pPr>
            <w:r w:rsidRPr="0E628BA3">
              <w:rPr>
                <w:color w:val="000000" w:themeColor="text1"/>
                <w:sz w:val="20"/>
                <w:szCs w:val="20"/>
              </w:rPr>
              <w:t xml:space="preserve">0 </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6A715E93" w14:textId="629A30C9" w:rsidR="0E628BA3" w:rsidRDefault="0E628BA3" w:rsidP="0E628BA3">
            <w:pPr>
              <w:tabs>
                <w:tab w:val="left" w:pos="2835"/>
              </w:tabs>
            </w:pPr>
            <w:r w:rsidRPr="0E628BA3">
              <w:rPr>
                <w:color w:val="000000" w:themeColor="text1"/>
                <w:sz w:val="22"/>
              </w:rPr>
              <w:t xml:space="preserve"> </w:t>
            </w:r>
          </w:p>
        </w:tc>
      </w:tr>
      <w:tr w:rsidR="0E628BA3" w14:paraId="3F6CE4C3"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020CF15D" w14:textId="37C55227" w:rsidR="0E628BA3" w:rsidRDefault="0E628BA3"/>
        </w:tc>
        <w:tc>
          <w:tcPr>
            <w:tcW w:w="207" w:type="dxa"/>
            <w:tcBorders>
              <w:top w:val="nil"/>
              <w:left w:val="nil"/>
              <w:bottom w:val="nil"/>
              <w:right w:val="nil"/>
            </w:tcBorders>
            <w:shd w:val="clear" w:color="auto" w:fill="D9D9D9" w:themeFill="background1" w:themeFillShade="D9"/>
            <w:tcMar>
              <w:left w:w="108" w:type="dxa"/>
              <w:right w:w="108" w:type="dxa"/>
            </w:tcMar>
          </w:tcPr>
          <w:p w14:paraId="5D0A5573" w14:textId="196468FB"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5DF0C373" w14:textId="037BCCC5"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61543D16" w14:textId="799B5157"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55EFB428" w14:textId="1DCFB694"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nil"/>
              <w:bottom w:val="nil"/>
              <w:right w:val="nil"/>
            </w:tcBorders>
            <w:shd w:val="clear" w:color="auto" w:fill="D9D9D9" w:themeFill="background1" w:themeFillShade="D9"/>
            <w:tcMar>
              <w:left w:w="108" w:type="dxa"/>
              <w:right w:w="108" w:type="dxa"/>
            </w:tcMar>
          </w:tcPr>
          <w:p w14:paraId="5B03677A" w14:textId="4608CE33"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39C38397" w14:textId="38D83CBE" w:rsidR="0E628BA3" w:rsidRDefault="0E628BA3" w:rsidP="0E628BA3">
            <w:pPr>
              <w:tabs>
                <w:tab w:val="left" w:pos="2835"/>
              </w:tabs>
            </w:pPr>
            <w:r w:rsidRPr="0E628BA3">
              <w:rPr>
                <w:color w:val="000000" w:themeColor="text1"/>
                <w:sz w:val="22"/>
              </w:rPr>
              <w:t xml:space="preserve"> </w:t>
            </w:r>
          </w:p>
        </w:tc>
      </w:tr>
      <w:tr w:rsidR="0E628BA3" w14:paraId="427E895F" w14:textId="77777777" w:rsidTr="681E8972">
        <w:trPr>
          <w:trHeight w:val="36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5E272105" w14:textId="3E1CA235" w:rsidR="0E628BA3" w:rsidRDefault="0E628BA3" w:rsidP="0E628BA3">
            <w:pPr>
              <w:tabs>
                <w:tab w:val="left" w:pos="2835"/>
              </w:tabs>
            </w:pPr>
            <w:r w:rsidRPr="0E628BA3">
              <w:rPr>
                <w:b/>
                <w:bCs/>
                <w:color w:val="000000" w:themeColor="text1"/>
                <w:sz w:val="22"/>
              </w:rPr>
              <w:t>4. Community Benefit Requirements Summary</w:t>
            </w:r>
          </w:p>
        </w:tc>
        <w:tc>
          <w:tcPr>
            <w:tcW w:w="207" w:type="dxa"/>
            <w:tcBorders>
              <w:top w:val="nil"/>
              <w:left w:val="nil"/>
              <w:bottom w:val="nil"/>
              <w:right w:val="nil"/>
            </w:tcBorders>
            <w:shd w:val="clear" w:color="auto" w:fill="D9D9D9" w:themeFill="background1" w:themeFillShade="D9"/>
            <w:tcMar>
              <w:left w:w="108" w:type="dxa"/>
              <w:right w:w="108" w:type="dxa"/>
            </w:tcMar>
          </w:tcPr>
          <w:p w14:paraId="2BFB2810" w14:textId="279742F4"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1D1C35E9" w14:textId="216A945B"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51255D69" w14:textId="4A5E53FD"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7EDA3B13" w14:textId="2CE26376" w:rsidR="0E628BA3" w:rsidRDefault="0E628BA3" w:rsidP="0E628BA3">
            <w:pPr>
              <w:tabs>
                <w:tab w:val="left" w:pos="2835"/>
              </w:tabs>
            </w:pPr>
            <w:r w:rsidRPr="0E628BA3">
              <w:rPr>
                <w:color w:val="000000" w:themeColor="text1"/>
                <w:sz w:val="22"/>
              </w:rPr>
              <w:t xml:space="preserve"> </w:t>
            </w:r>
          </w:p>
        </w:tc>
        <w:tc>
          <w:tcPr>
            <w:tcW w:w="1438" w:type="dxa"/>
            <w:tcBorders>
              <w:top w:val="nil"/>
              <w:left w:val="nil"/>
              <w:bottom w:val="nil"/>
              <w:right w:val="nil"/>
            </w:tcBorders>
            <w:shd w:val="clear" w:color="auto" w:fill="D9D9D9" w:themeFill="background1" w:themeFillShade="D9"/>
            <w:tcMar>
              <w:left w:w="108" w:type="dxa"/>
              <w:right w:w="108" w:type="dxa"/>
            </w:tcMar>
          </w:tcPr>
          <w:p w14:paraId="10969834" w14:textId="7ADD3685"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3213D278" w14:textId="2926F34B" w:rsidR="0E628BA3" w:rsidRDefault="0E628BA3" w:rsidP="0E628BA3">
            <w:pPr>
              <w:tabs>
                <w:tab w:val="left" w:pos="2835"/>
              </w:tabs>
            </w:pPr>
            <w:r w:rsidRPr="0E628BA3">
              <w:rPr>
                <w:color w:val="000000" w:themeColor="text1"/>
                <w:sz w:val="22"/>
              </w:rPr>
              <w:t xml:space="preserve"> </w:t>
            </w:r>
          </w:p>
        </w:tc>
      </w:tr>
      <w:tr w:rsidR="0E628BA3" w14:paraId="0EDE56E8"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3B12FE7F" w14:textId="39B518F8" w:rsidR="0E628BA3" w:rsidRDefault="0E628BA3" w:rsidP="0E628BA3">
            <w:pPr>
              <w:tabs>
                <w:tab w:val="left" w:pos="2835"/>
              </w:tabs>
            </w:pPr>
            <w:r w:rsidRPr="0E628BA3">
              <w:rPr>
                <w:b/>
                <w:bCs/>
                <w:color w:val="000000" w:themeColor="text1"/>
                <w:sz w:val="22"/>
              </w:rPr>
              <w:t>Use of Community Benefit Requirements in Procurement:</w:t>
            </w:r>
          </w:p>
        </w:tc>
        <w:tc>
          <w:tcPr>
            <w:tcW w:w="207" w:type="dxa"/>
            <w:tcBorders>
              <w:top w:val="nil"/>
              <w:left w:val="nil"/>
              <w:bottom w:val="nil"/>
              <w:right w:val="nil"/>
            </w:tcBorders>
            <w:shd w:val="clear" w:color="auto" w:fill="D9D9D9" w:themeFill="background1" w:themeFillShade="D9"/>
            <w:tcMar>
              <w:left w:w="108" w:type="dxa"/>
              <w:right w:w="108" w:type="dxa"/>
            </w:tcMar>
          </w:tcPr>
          <w:p w14:paraId="676EE87B" w14:textId="0BE2D18D"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7E8BFA50" w14:textId="39E4A86F"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04A5EE17" w14:textId="6F87B1BD"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6F5C574D" w14:textId="04053D97" w:rsidR="0E628BA3" w:rsidRDefault="0E628BA3" w:rsidP="0E628BA3">
            <w:pPr>
              <w:tabs>
                <w:tab w:val="left" w:pos="2835"/>
              </w:tabs>
            </w:pPr>
            <w:r w:rsidRPr="0E628BA3">
              <w:rPr>
                <w:color w:val="000000" w:themeColor="text1"/>
                <w:sz w:val="22"/>
              </w:rPr>
              <w:t xml:space="preserve"> </w:t>
            </w:r>
          </w:p>
        </w:tc>
        <w:tc>
          <w:tcPr>
            <w:tcW w:w="1438" w:type="dxa"/>
            <w:tcBorders>
              <w:top w:val="nil"/>
              <w:left w:val="nil"/>
              <w:bottom w:val="single" w:sz="8" w:space="0" w:color="auto"/>
              <w:right w:val="nil"/>
            </w:tcBorders>
            <w:shd w:val="clear" w:color="auto" w:fill="D9D9D9" w:themeFill="background1" w:themeFillShade="D9"/>
            <w:tcMar>
              <w:left w:w="108" w:type="dxa"/>
              <w:right w:w="108" w:type="dxa"/>
            </w:tcMar>
          </w:tcPr>
          <w:p w14:paraId="77BF1EF8" w14:textId="26EFFFD0"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641C9911" w14:textId="24E51950" w:rsidR="0E628BA3" w:rsidRDefault="0E628BA3" w:rsidP="0E628BA3">
            <w:pPr>
              <w:tabs>
                <w:tab w:val="left" w:pos="2835"/>
              </w:tabs>
            </w:pPr>
            <w:r w:rsidRPr="0E628BA3">
              <w:rPr>
                <w:color w:val="000000" w:themeColor="text1"/>
                <w:sz w:val="22"/>
              </w:rPr>
              <w:t xml:space="preserve"> </w:t>
            </w:r>
          </w:p>
        </w:tc>
      </w:tr>
      <w:tr w:rsidR="0E628BA3" w14:paraId="1299C5BD" w14:textId="77777777" w:rsidTr="681E8972">
        <w:trPr>
          <w:trHeight w:val="300"/>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275372B3" w14:textId="7A5F7E34" w:rsidR="0E628BA3" w:rsidRDefault="0E628BA3" w:rsidP="0E628BA3">
            <w:pPr>
              <w:tabs>
                <w:tab w:val="left" w:pos="2835"/>
              </w:tabs>
            </w:pPr>
            <w:r w:rsidRPr="0E628BA3">
              <w:rPr>
                <w:color w:val="000000" w:themeColor="text1"/>
                <w:sz w:val="22"/>
              </w:rPr>
              <w:t>a) Total Number of regulated contracts awarded with a value of £4 million or greater.</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3661CD5" w14:textId="73F0106E" w:rsidR="0E628BA3" w:rsidRDefault="0E628BA3" w:rsidP="0E628BA3">
            <w:pPr>
              <w:tabs>
                <w:tab w:val="left" w:pos="2835"/>
              </w:tabs>
            </w:pPr>
            <w:r w:rsidRPr="0E628BA3">
              <w:rPr>
                <w:color w:val="000000" w:themeColor="text1"/>
                <w:sz w:val="20"/>
                <w:szCs w:val="20"/>
              </w:rPr>
              <w:t>0</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6E5C040A" w14:textId="2CA6872D" w:rsidR="0E628BA3" w:rsidRDefault="0E628BA3" w:rsidP="0E628BA3">
            <w:pPr>
              <w:tabs>
                <w:tab w:val="left" w:pos="2835"/>
              </w:tabs>
            </w:pPr>
            <w:r w:rsidRPr="0E628BA3">
              <w:rPr>
                <w:color w:val="000000" w:themeColor="text1"/>
                <w:sz w:val="22"/>
              </w:rPr>
              <w:t xml:space="preserve"> </w:t>
            </w:r>
          </w:p>
        </w:tc>
      </w:tr>
      <w:tr w:rsidR="0E628BA3" w14:paraId="3326635F" w14:textId="77777777" w:rsidTr="681E8972">
        <w:trPr>
          <w:trHeight w:val="300"/>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5A8C9025" w14:textId="0396E8FD" w:rsidR="0E628BA3" w:rsidRDefault="0E628BA3" w:rsidP="0E628BA3">
            <w:pPr>
              <w:tabs>
                <w:tab w:val="left" w:pos="2835"/>
              </w:tabs>
            </w:pPr>
            <w:r w:rsidRPr="0E628BA3">
              <w:rPr>
                <w:color w:val="000000" w:themeColor="text1"/>
                <w:sz w:val="22"/>
              </w:rPr>
              <w:t xml:space="preserve">b) Total Number of regulated contracts awarded with a value of £4 million or greater that contain Community </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4BF3CCC2" w14:textId="63491FD7" w:rsidR="0E628BA3" w:rsidRDefault="0E628BA3" w:rsidP="0E628BA3">
            <w:pPr>
              <w:tabs>
                <w:tab w:val="left" w:pos="2835"/>
              </w:tabs>
            </w:pPr>
            <w:r w:rsidRPr="0E628BA3">
              <w:rPr>
                <w:color w:val="000000" w:themeColor="text1"/>
                <w:sz w:val="20"/>
                <w:szCs w:val="20"/>
              </w:rPr>
              <w:t>N/A</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6668ACAC" w14:textId="66491FF8" w:rsidR="0E628BA3" w:rsidRDefault="0E628BA3" w:rsidP="0E628BA3">
            <w:pPr>
              <w:tabs>
                <w:tab w:val="left" w:pos="2835"/>
              </w:tabs>
            </w:pPr>
            <w:r w:rsidRPr="0E628BA3">
              <w:rPr>
                <w:color w:val="000000" w:themeColor="text1"/>
                <w:sz w:val="22"/>
              </w:rPr>
              <w:t xml:space="preserve"> </w:t>
            </w:r>
          </w:p>
        </w:tc>
      </w:tr>
      <w:tr w:rsidR="0E628BA3" w14:paraId="02A21447" w14:textId="77777777" w:rsidTr="681E8972">
        <w:trPr>
          <w:trHeight w:val="300"/>
        </w:trPr>
        <w:tc>
          <w:tcPr>
            <w:tcW w:w="8136" w:type="dxa"/>
            <w:gridSpan w:val="5"/>
            <w:tcBorders>
              <w:top w:val="nil"/>
              <w:left w:val="single" w:sz="8" w:space="0" w:color="auto"/>
              <w:bottom w:val="nil"/>
              <w:right w:val="nil"/>
            </w:tcBorders>
            <w:shd w:val="clear" w:color="auto" w:fill="D9D9D9" w:themeFill="background1" w:themeFillShade="D9"/>
            <w:tcMar>
              <w:left w:w="108" w:type="dxa"/>
              <w:right w:w="108" w:type="dxa"/>
            </w:tcMar>
          </w:tcPr>
          <w:p w14:paraId="368991C0" w14:textId="5148899E" w:rsidR="0E628BA3" w:rsidRDefault="0E628BA3" w:rsidP="0E628BA3">
            <w:pPr>
              <w:tabs>
                <w:tab w:val="left" w:pos="306"/>
                <w:tab w:val="left" w:pos="2835"/>
              </w:tabs>
            </w:pPr>
            <w:r w:rsidRPr="0E628BA3">
              <w:rPr>
                <w:color w:val="000000" w:themeColor="text1"/>
                <w:sz w:val="22"/>
              </w:rPr>
              <w:t xml:space="preserve">    Benefit Requirements.</w:t>
            </w:r>
          </w:p>
        </w:tc>
        <w:tc>
          <w:tcPr>
            <w:tcW w:w="1438" w:type="dxa"/>
            <w:tcBorders>
              <w:top w:val="single" w:sz="8" w:space="0" w:color="auto"/>
              <w:left w:val="nil"/>
              <w:bottom w:val="single" w:sz="8" w:space="0" w:color="auto"/>
              <w:right w:val="nil"/>
            </w:tcBorders>
            <w:shd w:val="clear" w:color="auto" w:fill="D9D9D9" w:themeFill="background1" w:themeFillShade="D9"/>
            <w:tcMar>
              <w:left w:w="108" w:type="dxa"/>
              <w:right w:w="108" w:type="dxa"/>
            </w:tcMar>
          </w:tcPr>
          <w:p w14:paraId="3DB96D9F" w14:textId="4AE8F9EC" w:rsidR="0E628BA3" w:rsidRDefault="0E628BA3" w:rsidP="0E628BA3">
            <w:pPr>
              <w:tabs>
                <w:tab w:val="left" w:pos="2835"/>
              </w:tabs>
            </w:pPr>
            <w:r w:rsidRPr="0E628BA3">
              <w:rPr>
                <w:sz w:val="20"/>
                <w:szCs w:val="20"/>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2A0B248B" w14:textId="2F9161D3" w:rsidR="0E628BA3" w:rsidRDefault="0E628BA3" w:rsidP="0E628BA3">
            <w:pPr>
              <w:tabs>
                <w:tab w:val="left" w:pos="2835"/>
              </w:tabs>
            </w:pPr>
            <w:r w:rsidRPr="0E628BA3">
              <w:rPr>
                <w:sz w:val="22"/>
              </w:rPr>
              <w:t xml:space="preserve"> </w:t>
            </w:r>
          </w:p>
        </w:tc>
      </w:tr>
      <w:tr w:rsidR="0E628BA3" w14:paraId="7EC2A79E" w14:textId="77777777" w:rsidTr="681E8972">
        <w:trPr>
          <w:trHeight w:val="300"/>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4A4CD7DE" w14:textId="177EA588" w:rsidR="0E628BA3" w:rsidRDefault="0E628BA3" w:rsidP="0E628BA3">
            <w:pPr>
              <w:tabs>
                <w:tab w:val="left" w:pos="306"/>
                <w:tab w:val="left" w:pos="2835"/>
              </w:tabs>
            </w:pPr>
            <w:r w:rsidRPr="0E628BA3">
              <w:rPr>
                <w:color w:val="000000" w:themeColor="text1"/>
                <w:sz w:val="22"/>
              </w:rPr>
              <w:t xml:space="preserve">c) Total Number of regulated contracts awarded with a value of less than £4 million that contain Community </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6AFB31E5" w14:textId="2DC53D03" w:rsidR="0E628BA3" w:rsidRDefault="0E628BA3" w:rsidP="0E628BA3">
            <w:pPr>
              <w:tabs>
                <w:tab w:val="left" w:pos="2835"/>
              </w:tabs>
            </w:pPr>
            <w:r w:rsidRPr="0E628BA3">
              <w:rPr>
                <w:color w:val="000000" w:themeColor="text1"/>
                <w:sz w:val="20"/>
                <w:szCs w:val="20"/>
              </w:rPr>
              <w:t>0</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5E749485" w14:textId="6764C5B4" w:rsidR="0E628BA3" w:rsidRDefault="0E628BA3" w:rsidP="0E628BA3">
            <w:pPr>
              <w:tabs>
                <w:tab w:val="left" w:pos="2835"/>
              </w:tabs>
            </w:pPr>
            <w:r w:rsidRPr="0E628BA3">
              <w:rPr>
                <w:color w:val="000000" w:themeColor="text1"/>
                <w:sz w:val="22"/>
              </w:rPr>
              <w:t xml:space="preserve"> </w:t>
            </w:r>
          </w:p>
        </w:tc>
      </w:tr>
      <w:tr w:rsidR="0E628BA3" w14:paraId="0F81CEE8" w14:textId="77777777" w:rsidTr="681E8972">
        <w:trPr>
          <w:trHeight w:val="300"/>
        </w:trPr>
        <w:tc>
          <w:tcPr>
            <w:tcW w:w="8136" w:type="dxa"/>
            <w:gridSpan w:val="5"/>
            <w:tcBorders>
              <w:top w:val="nil"/>
              <w:left w:val="single" w:sz="8" w:space="0" w:color="auto"/>
              <w:bottom w:val="nil"/>
              <w:right w:val="nil"/>
            </w:tcBorders>
            <w:shd w:val="clear" w:color="auto" w:fill="D9D9D9" w:themeFill="background1" w:themeFillShade="D9"/>
            <w:tcMar>
              <w:left w:w="108" w:type="dxa"/>
              <w:right w:w="108" w:type="dxa"/>
            </w:tcMar>
          </w:tcPr>
          <w:p w14:paraId="60C01605" w14:textId="116C1B4D" w:rsidR="0E628BA3" w:rsidRDefault="0E628BA3" w:rsidP="0E628BA3">
            <w:pPr>
              <w:tabs>
                <w:tab w:val="left" w:pos="306"/>
                <w:tab w:val="left" w:pos="2835"/>
              </w:tabs>
            </w:pPr>
            <w:r w:rsidRPr="0E628BA3">
              <w:rPr>
                <w:color w:val="000000" w:themeColor="text1"/>
                <w:sz w:val="22"/>
              </w:rPr>
              <w:t xml:space="preserve">    Benefit Requirements</w:t>
            </w:r>
          </w:p>
        </w:tc>
        <w:tc>
          <w:tcPr>
            <w:tcW w:w="1438" w:type="dxa"/>
            <w:tcBorders>
              <w:top w:val="single" w:sz="8" w:space="0" w:color="auto"/>
              <w:left w:val="nil"/>
              <w:bottom w:val="nil"/>
              <w:right w:val="nil"/>
            </w:tcBorders>
            <w:shd w:val="clear" w:color="auto" w:fill="D9D9D9" w:themeFill="background1" w:themeFillShade="D9"/>
            <w:tcMar>
              <w:left w:w="108" w:type="dxa"/>
              <w:right w:w="108" w:type="dxa"/>
            </w:tcMar>
          </w:tcPr>
          <w:p w14:paraId="162B4CAC" w14:textId="09EB915E" w:rsidR="0E628BA3" w:rsidRDefault="0E628BA3" w:rsidP="0E628BA3">
            <w:pPr>
              <w:tabs>
                <w:tab w:val="left" w:pos="2835"/>
              </w:tabs>
            </w:pPr>
            <w:r w:rsidRPr="0E628BA3">
              <w:rPr>
                <w:sz w:val="20"/>
                <w:szCs w:val="20"/>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319A3505" w14:textId="3D83D245" w:rsidR="0E628BA3" w:rsidRDefault="0E628BA3" w:rsidP="0E628BA3">
            <w:pPr>
              <w:tabs>
                <w:tab w:val="left" w:pos="2835"/>
              </w:tabs>
            </w:pPr>
            <w:r w:rsidRPr="0E628BA3">
              <w:rPr>
                <w:sz w:val="22"/>
              </w:rPr>
              <w:t xml:space="preserve"> </w:t>
            </w:r>
          </w:p>
        </w:tc>
      </w:tr>
      <w:tr w:rsidR="0E628BA3" w14:paraId="38799593" w14:textId="77777777" w:rsidTr="681E8972">
        <w:trPr>
          <w:trHeight w:val="135"/>
        </w:trPr>
        <w:tc>
          <w:tcPr>
            <w:tcW w:w="8136" w:type="dxa"/>
            <w:gridSpan w:val="5"/>
            <w:tcBorders>
              <w:top w:val="nil"/>
              <w:left w:val="single" w:sz="8" w:space="0" w:color="auto"/>
              <w:bottom w:val="nil"/>
              <w:right w:val="nil"/>
            </w:tcBorders>
            <w:shd w:val="clear" w:color="auto" w:fill="D9D9D9" w:themeFill="background1" w:themeFillShade="D9"/>
            <w:tcMar>
              <w:left w:w="108" w:type="dxa"/>
              <w:right w:w="108" w:type="dxa"/>
            </w:tcMar>
          </w:tcPr>
          <w:p w14:paraId="4DEFAB4A" w14:textId="32E83C15" w:rsidR="0E628BA3" w:rsidRDefault="0E628BA3" w:rsidP="0E628BA3">
            <w:pPr>
              <w:tabs>
                <w:tab w:val="left" w:pos="2835"/>
              </w:tabs>
            </w:pPr>
            <w:r w:rsidRPr="0E628BA3">
              <w:rPr>
                <w:sz w:val="22"/>
              </w:rPr>
              <w:t xml:space="preserve"> </w:t>
            </w:r>
          </w:p>
        </w:tc>
        <w:tc>
          <w:tcPr>
            <w:tcW w:w="1438" w:type="dxa"/>
            <w:tcBorders>
              <w:top w:val="nil"/>
              <w:left w:val="nil"/>
              <w:bottom w:val="nil"/>
              <w:right w:val="nil"/>
            </w:tcBorders>
            <w:shd w:val="clear" w:color="auto" w:fill="D9D9D9" w:themeFill="background1" w:themeFillShade="D9"/>
            <w:tcMar>
              <w:left w:w="108" w:type="dxa"/>
              <w:right w:w="108" w:type="dxa"/>
            </w:tcMar>
          </w:tcPr>
          <w:p w14:paraId="25FC1A2C" w14:textId="212B7DBA" w:rsidR="0E628BA3" w:rsidRDefault="0E628BA3" w:rsidP="0E628BA3">
            <w:pPr>
              <w:tabs>
                <w:tab w:val="left" w:pos="2835"/>
              </w:tabs>
            </w:pPr>
            <w:r w:rsidRPr="0E628BA3">
              <w:rPr>
                <w:sz w:val="20"/>
                <w:szCs w:val="20"/>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590C6C3F" w14:textId="36F28271" w:rsidR="0E628BA3" w:rsidRDefault="0E628BA3" w:rsidP="0E628BA3">
            <w:pPr>
              <w:tabs>
                <w:tab w:val="left" w:pos="2835"/>
              </w:tabs>
            </w:pPr>
            <w:r w:rsidRPr="0E628BA3">
              <w:rPr>
                <w:sz w:val="22"/>
              </w:rPr>
              <w:t xml:space="preserve"> </w:t>
            </w:r>
          </w:p>
        </w:tc>
      </w:tr>
      <w:tr w:rsidR="0E628BA3" w14:paraId="70C6948E" w14:textId="77777777" w:rsidTr="681E8972">
        <w:trPr>
          <w:trHeight w:val="135"/>
        </w:trPr>
        <w:tc>
          <w:tcPr>
            <w:tcW w:w="8136" w:type="dxa"/>
            <w:gridSpan w:val="5"/>
            <w:tcBorders>
              <w:top w:val="nil"/>
              <w:left w:val="single" w:sz="8" w:space="0" w:color="auto"/>
              <w:bottom w:val="nil"/>
              <w:right w:val="nil"/>
            </w:tcBorders>
            <w:shd w:val="clear" w:color="auto" w:fill="D9D9D9" w:themeFill="background1" w:themeFillShade="D9"/>
            <w:tcMar>
              <w:left w:w="108" w:type="dxa"/>
              <w:right w:w="108" w:type="dxa"/>
            </w:tcMar>
          </w:tcPr>
          <w:p w14:paraId="5453ED47" w14:textId="798BEA37" w:rsidR="0E628BA3" w:rsidRDefault="0E628BA3" w:rsidP="0E628BA3">
            <w:pPr>
              <w:tabs>
                <w:tab w:val="left" w:pos="2835"/>
              </w:tabs>
            </w:pPr>
            <w:r w:rsidRPr="0E628BA3">
              <w:rPr>
                <w:sz w:val="22"/>
              </w:rPr>
              <w:t xml:space="preserve"> </w:t>
            </w:r>
          </w:p>
        </w:tc>
        <w:tc>
          <w:tcPr>
            <w:tcW w:w="1438" w:type="dxa"/>
            <w:tcBorders>
              <w:top w:val="nil"/>
              <w:left w:val="nil"/>
              <w:bottom w:val="nil"/>
              <w:right w:val="nil"/>
            </w:tcBorders>
            <w:shd w:val="clear" w:color="auto" w:fill="D9D9D9" w:themeFill="background1" w:themeFillShade="D9"/>
            <w:tcMar>
              <w:left w:w="108" w:type="dxa"/>
              <w:right w:w="108" w:type="dxa"/>
            </w:tcMar>
          </w:tcPr>
          <w:p w14:paraId="1C7E797C" w14:textId="54E43D4F" w:rsidR="0E628BA3" w:rsidRDefault="0E628BA3" w:rsidP="0E628BA3">
            <w:pPr>
              <w:tabs>
                <w:tab w:val="left" w:pos="2835"/>
              </w:tabs>
            </w:pPr>
            <w:r w:rsidRPr="0E628BA3">
              <w:rPr>
                <w:sz w:val="20"/>
                <w:szCs w:val="20"/>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636E7F4F" w14:textId="219AAA20" w:rsidR="0E628BA3" w:rsidRDefault="0E628BA3" w:rsidP="0E628BA3">
            <w:pPr>
              <w:tabs>
                <w:tab w:val="left" w:pos="2835"/>
              </w:tabs>
            </w:pPr>
            <w:r w:rsidRPr="0E628BA3">
              <w:rPr>
                <w:sz w:val="22"/>
              </w:rPr>
              <w:t xml:space="preserve"> </w:t>
            </w:r>
          </w:p>
        </w:tc>
      </w:tr>
      <w:tr w:rsidR="0E628BA3" w14:paraId="7AAB7064" w14:textId="77777777" w:rsidTr="681E8972">
        <w:trPr>
          <w:trHeight w:val="135"/>
        </w:trPr>
        <w:tc>
          <w:tcPr>
            <w:tcW w:w="8136" w:type="dxa"/>
            <w:gridSpan w:val="5"/>
            <w:tcBorders>
              <w:top w:val="nil"/>
              <w:left w:val="single" w:sz="8" w:space="0" w:color="auto"/>
              <w:bottom w:val="nil"/>
              <w:right w:val="nil"/>
            </w:tcBorders>
            <w:shd w:val="clear" w:color="auto" w:fill="D9D9D9" w:themeFill="background1" w:themeFillShade="D9"/>
            <w:tcMar>
              <w:left w:w="108" w:type="dxa"/>
              <w:right w:w="108" w:type="dxa"/>
            </w:tcMar>
          </w:tcPr>
          <w:p w14:paraId="1DE55494" w14:textId="0E5CD95B" w:rsidR="0E628BA3" w:rsidRDefault="0E628BA3" w:rsidP="0E628BA3">
            <w:pPr>
              <w:tabs>
                <w:tab w:val="left" w:pos="2835"/>
              </w:tabs>
            </w:pPr>
            <w:r w:rsidRPr="0E628BA3">
              <w:rPr>
                <w:sz w:val="22"/>
              </w:rPr>
              <w:t xml:space="preserve"> </w:t>
            </w:r>
          </w:p>
        </w:tc>
        <w:tc>
          <w:tcPr>
            <w:tcW w:w="1438" w:type="dxa"/>
            <w:tcBorders>
              <w:top w:val="nil"/>
              <w:left w:val="nil"/>
              <w:bottom w:val="nil"/>
              <w:right w:val="nil"/>
            </w:tcBorders>
            <w:shd w:val="clear" w:color="auto" w:fill="D9D9D9" w:themeFill="background1" w:themeFillShade="D9"/>
            <w:tcMar>
              <w:left w:w="108" w:type="dxa"/>
              <w:right w:w="108" w:type="dxa"/>
            </w:tcMar>
          </w:tcPr>
          <w:p w14:paraId="6EBEAE9D" w14:textId="71F06E0A" w:rsidR="0E628BA3" w:rsidRDefault="0E628BA3" w:rsidP="0E628BA3">
            <w:pPr>
              <w:tabs>
                <w:tab w:val="left" w:pos="2835"/>
              </w:tabs>
            </w:pPr>
            <w:r w:rsidRPr="0E628BA3">
              <w:rPr>
                <w:sz w:val="20"/>
                <w:szCs w:val="20"/>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7535077A" w14:textId="61010F94" w:rsidR="0E628BA3" w:rsidRDefault="0E628BA3" w:rsidP="0E628BA3">
            <w:pPr>
              <w:tabs>
                <w:tab w:val="left" w:pos="2835"/>
              </w:tabs>
            </w:pPr>
            <w:r w:rsidRPr="0E628BA3">
              <w:rPr>
                <w:sz w:val="22"/>
              </w:rPr>
              <w:t xml:space="preserve"> </w:t>
            </w:r>
          </w:p>
        </w:tc>
      </w:tr>
      <w:tr w:rsidR="0E628BA3" w14:paraId="35F49E7F" w14:textId="77777777" w:rsidTr="681E8972">
        <w:trPr>
          <w:trHeight w:val="135"/>
        </w:trPr>
        <w:tc>
          <w:tcPr>
            <w:tcW w:w="8136" w:type="dxa"/>
            <w:gridSpan w:val="5"/>
            <w:tcBorders>
              <w:top w:val="nil"/>
              <w:left w:val="single" w:sz="8" w:space="0" w:color="auto"/>
              <w:bottom w:val="nil"/>
              <w:right w:val="nil"/>
            </w:tcBorders>
            <w:shd w:val="clear" w:color="auto" w:fill="D9D9D9" w:themeFill="background1" w:themeFillShade="D9"/>
            <w:tcMar>
              <w:left w:w="108" w:type="dxa"/>
              <w:right w:w="108" w:type="dxa"/>
            </w:tcMar>
          </w:tcPr>
          <w:p w14:paraId="6BD2AF05" w14:textId="17C86BC4" w:rsidR="0E628BA3" w:rsidRDefault="0E628BA3" w:rsidP="0E628BA3">
            <w:pPr>
              <w:tabs>
                <w:tab w:val="left" w:pos="2835"/>
              </w:tabs>
            </w:pPr>
            <w:r w:rsidRPr="0E628BA3">
              <w:rPr>
                <w:sz w:val="22"/>
              </w:rPr>
              <w:t xml:space="preserve"> </w:t>
            </w:r>
          </w:p>
        </w:tc>
        <w:tc>
          <w:tcPr>
            <w:tcW w:w="1438" w:type="dxa"/>
            <w:tcBorders>
              <w:top w:val="nil"/>
              <w:left w:val="nil"/>
              <w:bottom w:val="nil"/>
              <w:right w:val="nil"/>
            </w:tcBorders>
            <w:shd w:val="clear" w:color="auto" w:fill="D9D9D9" w:themeFill="background1" w:themeFillShade="D9"/>
            <w:tcMar>
              <w:left w:w="108" w:type="dxa"/>
              <w:right w:w="108" w:type="dxa"/>
            </w:tcMar>
          </w:tcPr>
          <w:p w14:paraId="2FF8807B" w14:textId="09F7F7BB" w:rsidR="0E628BA3" w:rsidRDefault="0E628BA3" w:rsidP="0E628BA3">
            <w:pPr>
              <w:tabs>
                <w:tab w:val="left" w:pos="2835"/>
              </w:tabs>
            </w:pPr>
            <w:r w:rsidRPr="0E628BA3">
              <w:rPr>
                <w:sz w:val="20"/>
                <w:szCs w:val="20"/>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483DA48B" w14:textId="5E8CCAA1" w:rsidR="0E628BA3" w:rsidRDefault="0E628BA3" w:rsidP="0E628BA3">
            <w:pPr>
              <w:tabs>
                <w:tab w:val="left" w:pos="2835"/>
              </w:tabs>
            </w:pPr>
            <w:r w:rsidRPr="0E628BA3">
              <w:rPr>
                <w:sz w:val="22"/>
              </w:rPr>
              <w:t xml:space="preserve"> </w:t>
            </w:r>
          </w:p>
        </w:tc>
      </w:tr>
      <w:tr w:rsidR="0E628BA3" w14:paraId="0747DE91" w14:textId="77777777" w:rsidTr="681E8972">
        <w:trPr>
          <w:trHeight w:val="135"/>
        </w:trPr>
        <w:tc>
          <w:tcPr>
            <w:tcW w:w="8136" w:type="dxa"/>
            <w:gridSpan w:val="5"/>
            <w:tcBorders>
              <w:top w:val="nil"/>
              <w:left w:val="single" w:sz="8" w:space="0" w:color="auto"/>
              <w:bottom w:val="nil"/>
              <w:right w:val="nil"/>
            </w:tcBorders>
            <w:shd w:val="clear" w:color="auto" w:fill="D9D9D9" w:themeFill="background1" w:themeFillShade="D9"/>
            <w:tcMar>
              <w:left w:w="108" w:type="dxa"/>
              <w:right w:w="108" w:type="dxa"/>
            </w:tcMar>
          </w:tcPr>
          <w:p w14:paraId="42DAA282" w14:textId="26DCBA4F" w:rsidR="0E628BA3" w:rsidRDefault="0E628BA3" w:rsidP="0E628BA3">
            <w:pPr>
              <w:tabs>
                <w:tab w:val="left" w:pos="2835"/>
              </w:tabs>
            </w:pPr>
            <w:r w:rsidRPr="0E628BA3">
              <w:rPr>
                <w:sz w:val="22"/>
              </w:rPr>
              <w:t xml:space="preserve"> </w:t>
            </w:r>
          </w:p>
        </w:tc>
        <w:tc>
          <w:tcPr>
            <w:tcW w:w="1438" w:type="dxa"/>
            <w:tcBorders>
              <w:top w:val="nil"/>
              <w:left w:val="nil"/>
              <w:bottom w:val="nil"/>
              <w:right w:val="nil"/>
            </w:tcBorders>
            <w:shd w:val="clear" w:color="auto" w:fill="D9D9D9" w:themeFill="background1" w:themeFillShade="D9"/>
            <w:tcMar>
              <w:left w:w="108" w:type="dxa"/>
              <w:right w:w="108" w:type="dxa"/>
            </w:tcMar>
          </w:tcPr>
          <w:p w14:paraId="211B7912" w14:textId="200D6710" w:rsidR="0E628BA3" w:rsidRDefault="0E628BA3" w:rsidP="0E628BA3">
            <w:pPr>
              <w:tabs>
                <w:tab w:val="left" w:pos="2835"/>
              </w:tabs>
            </w:pPr>
            <w:r w:rsidRPr="0E628BA3">
              <w:rPr>
                <w:sz w:val="20"/>
                <w:szCs w:val="20"/>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4C193B39" w14:textId="7D671285" w:rsidR="0E628BA3" w:rsidRDefault="0E628BA3" w:rsidP="0E628BA3">
            <w:pPr>
              <w:tabs>
                <w:tab w:val="left" w:pos="2835"/>
              </w:tabs>
            </w:pPr>
            <w:r w:rsidRPr="0E628BA3">
              <w:rPr>
                <w:sz w:val="22"/>
              </w:rPr>
              <w:t xml:space="preserve"> </w:t>
            </w:r>
          </w:p>
        </w:tc>
      </w:tr>
      <w:tr w:rsidR="0E628BA3" w14:paraId="25B7272E" w14:textId="77777777" w:rsidTr="681E8972">
        <w:trPr>
          <w:trHeight w:val="135"/>
        </w:trPr>
        <w:tc>
          <w:tcPr>
            <w:tcW w:w="8136" w:type="dxa"/>
            <w:gridSpan w:val="5"/>
            <w:tcBorders>
              <w:top w:val="nil"/>
              <w:left w:val="single" w:sz="8" w:space="0" w:color="auto"/>
              <w:bottom w:val="nil"/>
              <w:right w:val="nil"/>
            </w:tcBorders>
            <w:shd w:val="clear" w:color="auto" w:fill="D9D9D9" w:themeFill="background1" w:themeFillShade="D9"/>
            <w:tcMar>
              <w:left w:w="108" w:type="dxa"/>
              <w:right w:w="108" w:type="dxa"/>
            </w:tcMar>
          </w:tcPr>
          <w:p w14:paraId="0BACAFC9" w14:textId="037A8073" w:rsidR="0E628BA3" w:rsidRDefault="0E628BA3" w:rsidP="0E628BA3">
            <w:pPr>
              <w:tabs>
                <w:tab w:val="left" w:pos="2835"/>
              </w:tabs>
            </w:pPr>
            <w:r w:rsidRPr="0E628BA3">
              <w:rPr>
                <w:sz w:val="22"/>
              </w:rPr>
              <w:t xml:space="preserve"> </w:t>
            </w:r>
          </w:p>
        </w:tc>
        <w:tc>
          <w:tcPr>
            <w:tcW w:w="1438" w:type="dxa"/>
            <w:tcBorders>
              <w:top w:val="nil"/>
              <w:left w:val="nil"/>
              <w:bottom w:val="single" w:sz="8" w:space="0" w:color="auto"/>
              <w:right w:val="nil"/>
            </w:tcBorders>
            <w:shd w:val="clear" w:color="auto" w:fill="D9D9D9" w:themeFill="background1" w:themeFillShade="D9"/>
            <w:tcMar>
              <w:left w:w="108" w:type="dxa"/>
              <w:right w:w="108" w:type="dxa"/>
            </w:tcMar>
          </w:tcPr>
          <w:p w14:paraId="7F6A914C" w14:textId="3A5C3EA5" w:rsidR="0E628BA3" w:rsidRDefault="0E628BA3" w:rsidP="0E628BA3">
            <w:pPr>
              <w:tabs>
                <w:tab w:val="left" w:pos="2835"/>
              </w:tabs>
            </w:pPr>
            <w:r w:rsidRPr="0E628BA3">
              <w:rPr>
                <w:sz w:val="20"/>
                <w:szCs w:val="20"/>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299C6183" w14:textId="614E5402" w:rsidR="0E628BA3" w:rsidRDefault="0E628BA3" w:rsidP="0E628BA3">
            <w:pPr>
              <w:tabs>
                <w:tab w:val="left" w:pos="2835"/>
              </w:tabs>
            </w:pPr>
            <w:r w:rsidRPr="0E628BA3">
              <w:rPr>
                <w:sz w:val="22"/>
              </w:rPr>
              <w:t xml:space="preserve"> </w:t>
            </w:r>
          </w:p>
        </w:tc>
      </w:tr>
      <w:tr w:rsidR="0E628BA3" w14:paraId="0BCD3653" w14:textId="77777777" w:rsidTr="681E8972">
        <w:trPr>
          <w:trHeight w:val="300"/>
        </w:trPr>
        <w:tc>
          <w:tcPr>
            <w:tcW w:w="8136" w:type="dxa"/>
            <w:gridSpan w:val="5"/>
            <w:tcBorders>
              <w:top w:val="nil"/>
              <w:left w:val="single" w:sz="8" w:space="0" w:color="auto"/>
              <w:bottom w:val="nil"/>
              <w:right w:val="nil"/>
            </w:tcBorders>
            <w:shd w:val="clear" w:color="auto" w:fill="D9D9D9" w:themeFill="background1" w:themeFillShade="D9"/>
            <w:tcMar>
              <w:left w:w="108" w:type="dxa"/>
              <w:right w:w="108" w:type="dxa"/>
            </w:tcMar>
          </w:tcPr>
          <w:p w14:paraId="5F8E2900" w14:textId="5EA16785" w:rsidR="0E628BA3" w:rsidRDefault="0E628BA3" w:rsidP="0E628BA3">
            <w:pPr>
              <w:tabs>
                <w:tab w:val="left" w:pos="2835"/>
              </w:tabs>
            </w:pPr>
            <w:r w:rsidRPr="0E628BA3">
              <w:rPr>
                <w:b/>
                <w:bCs/>
                <w:sz w:val="22"/>
              </w:rPr>
              <w:t xml:space="preserve"> </w:t>
            </w:r>
          </w:p>
        </w:tc>
        <w:tc>
          <w:tcPr>
            <w:tcW w:w="1438" w:type="dxa"/>
            <w:tcBorders>
              <w:top w:val="single" w:sz="8" w:space="0" w:color="auto"/>
              <w:left w:val="nil"/>
              <w:bottom w:val="nil"/>
              <w:right w:val="nil"/>
            </w:tcBorders>
            <w:shd w:val="clear" w:color="auto" w:fill="D9D9D9" w:themeFill="background1" w:themeFillShade="D9"/>
            <w:tcMar>
              <w:left w:w="108" w:type="dxa"/>
              <w:right w:w="108" w:type="dxa"/>
            </w:tcMar>
          </w:tcPr>
          <w:p w14:paraId="380A6C27" w14:textId="37CFFE4E" w:rsidR="0E628BA3" w:rsidRDefault="0E628BA3" w:rsidP="0E628BA3">
            <w:pPr>
              <w:tabs>
                <w:tab w:val="left" w:pos="2835"/>
              </w:tabs>
            </w:pPr>
            <w:r w:rsidRPr="0E628BA3">
              <w:rPr>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6D0BA597" w14:textId="1E7CEB5F" w:rsidR="0E628BA3" w:rsidRDefault="0E628BA3" w:rsidP="0E628BA3">
            <w:pPr>
              <w:tabs>
                <w:tab w:val="left" w:pos="2835"/>
              </w:tabs>
            </w:pPr>
            <w:r w:rsidRPr="0E628BA3">
              <w:rPr>
                <w:sz w:val="22"/>
              </w:rPr>
              <w:t xml:space="preserve"> </w:t>
            </w:r>
          </w:p>
        </w:tc>
      </w:tr>
      <w:tr w:rsidR="0E628BA3" w14:paraId="18EF506D" w14:textId="77777777" w:rsidTr="681E8972">
        <w:trPr>
          <w:trHeight w:val="300"/>
        </w:trPr>
        <w:tc>
          <w:tcPr>
            <w:tcW w:w="8136" w:type="dxa"/>
            <w:gridSpan w:val="5"/>
            <w:tcBorders>
              <w:top w:val="nil"/>
              <w:left w:val="single" w:sz="8" w:space="0" w:color="auto"/>
              <w:bottom w:val="nil"/>
              <w:right w:val="nil"/>
            </w:tcBorders>
            <w:shd w:val="clear" w:color="auto" w:fill="D9D9D9" w:themeFill="background1" w:themeFillShade="D9"/>
            <w:tcMar>
              <w:left w:w="108" w:type="dxa"/>
              <w:right w:w="108" w:type="dxa"/>
            </w:tcMar>
          </w:tcPr>
          <w:p w14:paraId="2926C7CB" w14:textId="12EE83D2" w:rsidR="0E628BA3" w:rsidRDefault="0E628BA3" w:rsidP="0E628BA3">
            <w:pPr>
              <w:tabs>
                <w:tab w:val="left" w:pos="2835"/>
              </w:tabs>
            </w:pPr>
            <w:r w:rsidRPr="0E628BA3">
              <w:rPr>
                <w:b/>
                <w:bCs/>
                <w:color w:val="000000" w:themeColor="text1"/>
                <w:sz w:val="22"/>
              </w:rPr>
              <w:t>Key Contract Information on community benefit requirements imposed as part of a regulated procurement that were fulfilled during the period:</w:t>
            </w:r>
          </w:p>
        </w:tc>
        <w:tc>
          <w:tcPr>
            <w:tcW w:w="1438" w:type="dxa"/>
            <w:tcBorders>
              <w:top w:val="nil"/>
              <w:left w:val="nil"/>
              <w:bottom w:val="single" w:sz="8" w:space="0" w:color="auto"/>
              <w:right w:val="nil"/>
            </w:tcBorders>
            <w:shd w:val="clear" w:color="auto" w:fill="D9D9D9" w:themeFill="background1" w:themeFillShade="D9"/>
            <w:tcMar>
              <w:left w:w="108" w:type="dxa"/>
              <w:right w:w="108" w:type="dxa"/>
            </w:tcMar>
          </w:tcPr>
          <w:p w14:paraId="799C5956" w14:textId="70D1973C"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13BC96E6" w14:textId="7F99D7D3" w:rsidR="0E628BA3" w:rsidRDefault="0E628BA3" w:rsidP="0E628BA3">
            <w:pPr>
              <w:tabs>
                <w:tab w:val="left" w:pos="2835"/>
              </w:tabs>
            </w:pPr>
            <w:r w:rsidRPr="0E628BA3">
              <w:rPr>
                <w:color w:val="000000" w:themeColor="text1"/>
                <w:sz w:val="22"/>
              </w:rPr>
              <w:t xml:space="preserve"> </w:t>
            </w:r>
          </w:p>
        </w:tc>
      </w:tr>
      <w:tr w:rsidR="0E628BA3" w14:paraId="1385C702" w14:textId="77777777" w:rsidTr="681E8972">
        <w:trPr>
          <w:trHeight w:val="300"/>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534EA3FB" w14:textId="51F1A549" w:rsidR="0E628BA3" w:rsidRDefault="0E628BA3" w:rsidP="0E628BA3">
            <w:pPr>
              <w:tabs>
                <w:tab w:val="left" w:pos="2835"/>
              </w:tabs>
            </w:pPr>
            <w:r w:rsidRPr="0E628BA3">
              <w:rPr>
                <w:color w:val="000000" w:themeColor="text1"/>
                <w:sz w:val="22"/>
              </w:rPr>
              <w:t>d) Number of Jobs Filled by Priority Groups</w:t>
            </w:r>
            <w:r w:rsidRPr="0E628BA3">
              <w:rPr>
                <w:i/>
                <w:iCs/>
                <w:color w:val="000000" w:themeColor="text1"/>
                <w:sz w:val="22"/>
              </w:rPr>
              <w:t xml:space="preserve"> </w:t>
            </w:r>
            <w:r w:rsidRPr="0E628BA3">
              <w:rPr>
                <w:color w:val="000000" w:themeColor="text1"/>
                <w:sz w:val="22"/>
              </w:rPr>
              <w:t>(Each contracting authority sets its own priority groups)</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FB7333E" w14:textId="5FC326FC" w:rsidR="0E628BA3" w:rsidRDefault="0E628BA3" w:rsidP="0E628BA3">
            <w:pPr>
              <w:tabs>
                <w:tab w:val="left" w:pos="2835"/>
              </w:tabs>
            </w:pPr>
            <w:r w:rsidRPr="0E628BA3">
              <w:rPr>
                <w:color w:val="000000" w:themeColor="text1"/>
                <w:sz w:val="20"/>
                <w:szCs w:val="20"/>
              </w:rPr>
              <w:t>N/A</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13F41F49" w14:textId="0715C89A" w:rsidR="0E628BA3" w:rsidRDefault="0E628BA3" w:rsidP="0E628BA3">
            <w:pPr>
              <w:tabs>
                <w:tab w:val="left" w:pos="2835"/>
              </w:tabs>
            </w:pPr>
            <w:r w:rsidRPr="0E628BA3">
              <w:rPr>
                <w:color w:val="000000" w:themeColor="text1"/>
                <w:sz w:val="22"/>
              </w:rPr>
              <w:t xml:space="preserve"> </w:t>
            </w:r>
          </w:p>
        </w:tc>
      </w:tr>
      <w:tr w:rsidR="0E628BA3" w14:paraId="6FF923C9"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370F77A0" w14:textId="36D69C32" w:rsidR="0E628BA3" w:rsidRDefault="0E628BA3" w:rsidP="0E628BA3">
            <w:pPr>
              <w:tabs>
                <w:tab w:val="left" w:pos="2835"/>
              </w:tabs>
            </w:pPr>
            <w:r w:rsidRPr="0E628BA3">
              <w:rPr>
                <w:color w:val="000000" w:themeColor="text1"/>
                <w:sz w:val="22"/>
              </w:rPr>
              <w:t>e) Number of Apprenticeships Filled by Priority Groups</w:t>
            </w:r>
          </w:p>
        </w:tc>
        <w:tc>
          <w:tcPr>
            <w:tcW w:w="207" w:type="dxa"/>
            <w:tcBorders>
              <w:top w:val="nil"/>
              <w:left w:val="nil"/>
              <w:bottom w:val="nil"/>
              <w:right w:val="nil"/>
            </w:tcBorders>
            <w:shd w:val="clear" w:color="auto" w:fill="D9D9D9" w:themeFill="background1" w:themeFillShade="D9"/>
            <w:tcMar>
              <w:left w:w="108" w:type="dxa"/>
              <w:right w:w="108" w:type="dxa"/>
            </w:tcMar>
          </w:tcPr>
          <w:p w14:paraId="734DD826" w14:textId="47E6DE1B"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2EFD2634" w14:textId="5E21942B"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49CEDBDE" w14:textId="610F6E0C"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2F995DF8" w14:textId="0F413A32"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694D55D" w14:textId="302DCE86" w:rsidR="0E628BA3" w:rsidRDefault="0E628BA3" w:rsidP="0E628BA3">
            <w:pPr>
              <w:tabs>
                <w:tab w:val="left" w:pos="2835"/>
              </w:tabs>
            </w:pPr>
            <w:r w:rsidRPr="0E628BA3">
              <w:rPr>
                <w:color w:val="000000" w:themeColor="text1"/>
                <w:sz w:val="20"/>
                <w:szCs w:val="20"/>
              </w:rPr>
              <w:t>N/A</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43C7DAAD" w14:textId="1492EACB" w:rsidR="0E628BA3" w:rsidRDefault="0E628BA3" w:rsidP="0E628BA3">
            <w:pPr>
              <w:tabs>
                <w:tab w:val="left" w:pos="2835"/>
              </w:tabs>
            </w:pPr>
            <w:r w:rsidRPr="0E628BA3">
              <w:rPr>
                <w:color w:val="000000" w:themeColor="text1"/>
                <w:sz w:val="22"/>
              </w:rPr>
              <w:t xml:space="preserve"> </w:t>
            </w:r>
          </w:p>
        </w:tc>
      </w:tr>
      <w:tr w:rsidR="0E628BA3" w14:paraId="578EFC58"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2D220997" w14:textId="155E22F1" w:rsidR="0E628BA3" w:rsidRDefault="0E628BA3" w:rsidP="0E628BA3">
            <w:pPr>
              <w:tabs>
                <w:tab w:val="left" w:pos="2835"/>
              </w:tabs>
            </w:pPr>
            <w:r w:rsidRPr="0E628BA3">
              <w:rPr>
                <w:color w:val="000000" w:themeColor="text1"/>
                <w:sz w:val="22"/>
              </w:rPr>
              <w:t>f) Number of Work Placements for Priority Groups</w:t>
            </w:r>
          </w:p>
        </w:tc>
        <w:tc>
          <w:tcPr>
            <w:tcW w:w="207" w:type="dxa"/>
            <w:tcBorders>
              <w:top w:val="nil"/>
              <w:left w:val="nil"/>
              <w:bottom w:val="nil"/>
              <w:right w:val="nil"/>
            </w:tcBorders>
            <w:shd w:val="clear" w:color="auto" w:fill="D9D9D9" w:themeFill="background1" w:themeFillShade="D9"/>
            <w:tcMar>
              <w:left w:w="108" w:type="dxa"/>
              <w:right w:w="108" w:type="dxa"/>
            </w:tcMar>
          </w:tcPr>
          <w:p w14:paraId="26A55653" w14:textId="0D196695"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7ABE0A63" w14:textId="00206E90"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76561E7C" w14:textId="0C165684"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065F2B71" w14:textId="12C2756D"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5BEED4A" w14:textId="479B2111" w:rsidR="0E628BA3" w:rsidRDefault="0E628BA3" w:rsidP="0E628BA3">
            <w:pPr>
              <w:tabs>
                <w:tab w:val="left" w:pos="2835"/>
              </w:tabs>
            </w:pPr>
            <w:r w:rsidRPr="0E628BA3">
              <w:rPr>
                <w:color w:val="000000" w:themeColor="text1"/>
                <w:sz w:val="20"/>
                <w:szCs w:val="20"/>
              </w:rPr>
              <w:t>N/A</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5AE22FB2" w14:textId="6891277C" w:rsidR="0E628BA3" w:rsidRDefault="0E628BA3" w:rsidP="0E628BA3">
            <w:pPr>
              <w:tabs>
                <w:tab w:val="left" w:pos="2835"/>
              </w:tabs>
            </w:pPr>
            <w:r w:rsidRPr="0E628BA3">
              <w:rPr>
                <w:color w:val="000000" w:themeColor="text1"/>
                <w:sz w:val="22"/>
              </w:rPr>
              <w:t xml:space="preserve"> </w:t>
            </w:r>
          </w:p>
        </w:tc>
      </w:tr>
      <w:tr w:rsidR="0E628BA3" w14:paraId="6A3AC7A4" w14:textId="77777777" w:rsidTr="681E8972">
        <w:trPr>
          <w:trHeight w:val="300"/>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5EA9B63F" w14:textId="1359E8E3" w:rsidR="0E628BA3" w:rsidRDefault="0E628BA3" w:rsidP="0E628BA3">
            <w:pPr>
              <w:tabs>
                <w:tab w:val="left" w:pos="2835"/>
              </w:tabs>
            </w:pPr>
            <w:r w:rsidRPr="0E628BA3">
              <w:rPr>
                <w:color w:val="000000" w:themeColor="text1"/>
                <w:sz w:val="22"/>
              </w:rPr>
              <w:t>g) Number of Qualifications Achieved Through Training by Priority Groups</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816EF1E" w14:textId="1B54F12E" w:rsidR="0E628BA3" w:rsidRDefault="0E628BA3" w:rsidP="0E628BA3">
            <w:pPr>
              <w:tabs>
                <w:tab w:val="left" w:pos="2835"/>
              </w:tabs>
            </w:pPr>
            <w:r w:rsidRPr="0E628BA3">
              <w:rPr>
                <w:color w:val="000000" w:themeColor="text1"/>
                <w:sz w:val="20"/>
                <w:szCs w:val="20"/>
              </w:rPr>
              <w:t>N/A</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6281BB3F" w14:textId="70EE6F61" w:rsidR="0E628BA3" w:rsidRDefault="0E628BA3" w:rsidP="0E628BA3">
            <w:pPr>
              <w:tabs>
                <w:tab w:val="left" w:pos="2835"/>
              </w:tabs>
            </w:pPr>
            <w:r w:rsidRPr="0E628BA3">
              <w:rPr>
                <w:color w:val="000000" w:themeColor="text1"/>
                <w:sz w:val="22"/>
              </w:rPr>
              <w:t xml:space="preserve"> </w:t>
            </w:r>
          </w:p>
        </w:tc>
      </w:tr>
      <w:tr w:rsidR="0E628BA3" w14:paraId="75631391"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214341FB" w14:textId="510DA8DA" w:rsidR="0E628BA3" w:rsidRDefault="0E628BA3" w:rsidP="0E628BA3">
            <w:pPr>
              <w:tabs>
                <w:tab w:val="left" w:pos="2835"/>
              </w:tabs>
            </w:pPr>
            <w:r w:rsidRPr="0E628BA3">
              <w:rPr>
                <w:color w:val="000000" w:themeColor="text1"/>
                <w:sz w:val="22"/>
              </w:rPr>
              <w:t>h) Total Value of contracts sub-contracted to SMEs</w:t>
            </w:r>
          </w:p>
        </w:tc>
        <w:tc>
          <w:tcPr>
            <w:tcW w:w="207" w:type="dxa"/>
            <w:tcBorders>
              <w:top w:val="nil"/>
              <w:left w:val="nil"/>
              <w:bottom w:val="nil"/>
              <w:right w:val="nil"/>
            </w:tcBorders>
            <w:shd w:val="clear" w:color="auto" w:fill="D9D9D9" w:themeFill="background1" w:themeFillShade="D9"/>
            <w:tcMar>
              <w:left w:w="108" w:type="dxa"/>
              <w:right w:w="108" w:type="dxa"/>
            </w:tcMar>
          </w:tcPr>
          <w:p w14:paraId="5611860A" w14:textId="44CDA18A"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035928A1" w14:textId="69290DA8"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4476BDA7" w14:textId="71579F2B"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4A68CD57" w14:textId="132D25CF"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8A1FFFF" w14:textId="767CA539" w:rsidR="0E628BA3" w:rsidRDefault="0E628BA3" w:rsidP="0E628BA3">
            <w:pPr>
              <w:tabs>
                <w:tab w:val="left" w:pos="2835"/>
              </w:tabs>
            </w:pPr>
            <w:r w:rsidRPr="0E628BA3">
              <w:rPr>
                <w:color w:val="000000" w:themeColor="text1"/>
                <w:sz w:val="20"/>
                <w:szCs w:val="20"/>
              </w:rPr>
              <w:t>N/A</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73087B80" w14:textId="75B3A569" w:rsidR="0E628BA3" w:rsidRDefault="0E628BA3" w:rsidP="0E628BA3">
            <w:pPr>
              <w:tabs>
                <w:tab w:val="left" w:pos="2835"/>
              </w:tabs>
            </w:pPr>
            <w:r w:rsidRPr="0E628BA3">
              <w:rPr>
                <w:color w:val="000000" w:themeColor="text1"/>
                <w:sz w:val="22"/>
              </w:rPr>
              <w:t xml:space="preserve"> </w:t>
            </w:r>
          </w:p>
        </w:tc>
      </w:tr>
      <w:tr w:rsidR="0E628BA3" w14:paraId="2F244A61"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51D425F9" w14:textId="72DF3BE9" w:rsidR="0E628BA3" w:rsidRDefault="0E628BA3" w:rsidP="0E628BA3">
            <w:pPr>
              <w:tabs>
                <w:tab w:val="left" w:pos="2835"/>
              </w:tabs>
            </w:pPr>
            <w:proofErr w:type="spellStart"/>
            <w:r w:rsidRPr="0E628BA3">
              <w:rPr>
                <w:color w:val="000000" w:themeColor="text1"/>
                <w:sz w:val="22"/>
              </w:rPr>
              <w:t>i</w:t>
            </w:r>
            <w:proofErr w:type="spellEnd"/>
            <w:r w:rsidRPr="0E628BA3">
              <w:rPr>
                <w:color w:val="000000" w:themeColor="text1"/>
                <w:sz w:val="22"/>
              </w:rPr>
              <w:t>) Total Value of contracts sub-contracted to Social Enterprises</w:t>
            </w:r>
          </w:p>
        </w:tc>
        <w:tc>
          <w:tcPr>
            <w:tcW w:w="207" w:type="dxa"/>
            <w:tcBorders>
              <w:top w:val="nil"/>
              <w:left w:val="nil"/>
              <w:bottom w:val="nil"/>
              <w:right w:val="nil"/>
            </w:tcBorders>
            <w:shd w:val="clear" w:color="auto" w:fill="D9D9D9" w:themeFill="background1" w:themeFillShade="D9"/>
            <w:tcMar>
              <w:left w:w="108" w:type="dxa"/>
              <w:right w:w="108" w:type="dxa"/>
            </w:tcMar>
          </w:tcPr>
          <w:p w14:paraId="1DEB5E6A" w14:textId="53577163"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47C811BD" w14:textId="4ADF2E62"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005F2E17" w14:textId="0E55E811"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6A1D37AF" w14:textId="1919871F"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8D846D5" w14:textId="649C4EC5" w:rsidR="0E628BA3" w:rsidRDefault="0E628BA3" w:rsidP="0E628BA3">
            <w:pPr>
              <w:tabs>
                <w:tab w:val="left" w:pos="2835"/>
              </w:tabs>
            </w:pPr>
            <w:r w:rsidRPr="0E628BA3">
              <w:rPr>
                <w:color w:val="000000" w:themeColor="text1"/>
                <w:sz w:val="20"/>
                <w:szCs w:val="20"/>
              </w:rPr>
              <w:t>N/A</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365E4AF8" w14:textId="41843D50" w:rsidR="0E628BA3" w:rsidRDefault="0E628BA3" w:rsidP="0E628BA3">
            <w:pPr>
              <w:tabs>
                <w:tab w:val="left" w:pos="2835"/>
              </w:tabs>
            </w:pPr>
            <w:r w:rsidRPr="0E628BA3">
              <w:rPr>
                <w:color w:val="000000" w:themeColor="text1"/>
                <w:sz w:val="22"/>
              </w:rPr>
              <w:t xml:space="preserve"> </w:t>
            </w:r>
          </w:p>
        </w:tc>
      </w:tr>
      <w:tr w:rsidR="0E628BA3" w14:paraId="1706EC9B"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1A2AE5BA" w14:textId="55FD0C57" w:rsidR="0E628BA3" w:rsidRDefault="0E628BA3" w:rsidP="0E628BA3">
            <w:pPr>
              <w:tabs>
                <w:tab w:val="left" w:pos="2835"/>
              </w:tabs>
            </w:pPr>
            <w:r w:rsidRPr="0E628BA3">
              <w:rPr>
                <w:color w:val="000000" w:themeColor="text1"/>
                <w:sz w:val="22"/>
              </w:rPr>
              <w:t>j) Total Value of contracts sub-contracted to Supported Businesses</w:t>
            </w:r>
          </w:p>
        </w:tc>
        <w:tc>
          <w:tcPr>
            <w:tcW w:w="207" w:type="dxa"/>
            <w:tcBorders>
              <w:top w:val="nil"/>
              <w:left w:val="nil"/>
              <w:bottom w:val="nil"/>
              <w:right w:val="nil"/>
            </w:tcBorders>
            <w:shd w:val="clear" w:color="auto" w:fill="D9D9D9" w:themeFill="background1" w:themeFillShade="D9"/>
            <w:tcMar>
              <w:left w:w="108" w:type="dxa"/>
              <w:right w:w="108" w:type="dxa"/>
            </w:tcMar>
          </w:tcPr>
          <w:p w14:paraId="0D7F6B0F" w14:textId="590D866F"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31F652E2" w14:textId="25C33A0E"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7F4F0032" w14:textId="21898510"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49A5E142" w14:textId="6647A497"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F8596EC" w14:textId="16DFB3A9" w:rsidR="0E628BA3" w:rsidRDefault="0E628BA3" w:rsidP="0E628BA3">
            <w:pPr>
              <w:tabs>
                <w:tab w:val="left" w:pos="2835"/>
              </w:tabs>
            </w:pPr>
            <w:r w:rsidRPr="0E628BA3">
              <w:rPr>
                <w:color w:val="000000" w:themeColor="text1"/>
                <w:sz w:val="20"/>
                <w:szCs w:val="20"/>
              </w:rPr>
              <w:t>N/A</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74CA8FCE" w14:textId="7E429B88" w:rsidR="0E628BA3" w:rsidRDefault="0E628BA3" w:rsidP="0E628BA3">
            <w:pPr>
              <w:tabs>
                <w:tab w:val="left" w:pos="2835"/>
              </w:tabs>
            </w:pPr>
            <w:r w:rsidRPr="0E628BA3">
              <w:rPr>
                <w:color w:val="000000" w:themeColor="text1"/>
                <w:sz w:val="22"/>
              </w:rPr>
              <w:t xml:space="preserve"> </w:t>
            </w:r>
          </w:p>
        </w:tc>
      </w:tr>
      <w:tr w:rsidR="0E628BA3" w14:paraId="098CB564"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2BBEAA02" w14:textId="61A49B98" w:rsidR="0E628BA3" w:rsidRDefault="0E628BA3" w:rsidP="0E628BA3">
            <w:pPr>
              <w:tabs>
                <w:tab w:val="left" w:pos="2835"/>
              </w:tabs>
            </w:pPr>
            <w:r w:rsidRPr="681E8972">
              <w:rPr>
                <w:color w:val="000000" w:themeColor="text1"/>
                <w:sz w:val="22"/>
              </w:rPr>
              <w:t xml:space="preserve">k) </w:t>
            </w:r>
            <w:bookmarkStart w:id="11" w:name="_Int_pnX2bQVk"/>
            <w:proofErr w:type="gramStart"/>
            <w:r w:rsidRPr="681E8972">
              <w:rPr>
                <w:color w:val="000000" w:themeColor="text1"/>
                <w:sz w:val="22"/>
              </w:rPr>
              <w:t>Other</w:t>
            </w:r>
            <w:bookmarkEnd w:id="11"/>
            <w:proofErr w:type="gramEnd"/>
            <w:r w:rsidRPr="681E8972">
              <w:rPr>
                <w:color w:val="000000" w:themeColor="text1"/>
                <w:sz w:val="22"/>
              </w:rPr>
              <w:t xml:space="preserve"> community benefit(s) fulfilled</w:t>
            </w:r>
          </w:p>
        </w:tc>
        <w:tc>
          <w:tcPr>
            <w:tcW w:w="207" w:type="dxa"/>
            <w:tcBorders>
              <w:top w:val="nil"/>
              <w:left w:val="nil"/>
              <w:bottom w:val="nil"/>
              <w:right w:val="nil"/>
            </w:tcBorders>
            <w:shd w:val="clear" w:color="auto" w:fill="D9D9D9" w:themeFill="background1" w:themeFillShade="D9"/>
            <w:tcMar>
              <w:left w:w="108" w:type="dxa"/>
              <w:right w:w="108" w:type="dxa"/>
            </w:tcMar>
          </w:tcPr>
          <w:p w14:paraId="3F3D37A4" w14:textId="0031F218"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5070B97F" w14:textId="0FA38776"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6261C961" w14:textId="78193754"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6D7EBF19" w14:textId="55BD0F90"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4FDC10D" w14:textId="5A9FEE60" w:rsidR="0E628BA3" w:rsidRDefault="0E628BA3" w:rsidP="0E628BA3">
            <w:pPr>
              <w:tabs>
                <w:tab w:val="left" w:pos="2835"/>
              </w:tabs>
            </w:pPr>
            <w:r w:rsidRPr="0E628BA3">
              <w:rPr>
                <w:color w:val="000000" w:themeColor="text1"/>
                <w:sz w:val="20"/>
                <w:szCs w:val="20"/>
              </w:rPr>
              <w:t>N/A</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58D60F2D" w14:textId="52C765DF" w:rsidR="0E628BA3" w:rsidRDefault="0E628BA3" w:rsidP="0E628BA3">
            <w:pPr>
              <w:tabs>
                <w:tab w:val="left" w:pos="2835"/>
              </w:tabs>
            </w:pPr>
            <w:r w:rsidRPr="0E628BA3">
              <w:rPr>
                <w:color w:val="000000" w:themeColor="text1"/>
                <w:sz w:val="22"/>
              </w:rPr>
              <w:t xml:space="preserve"> </w:t>
            </w:r>
          </w:p>
        </w:tc>
      </w:tr>
      <w:tr w:rsidR="0E628BA3" w14:paraId="22117879" w14:textId="77777777" w:rsidTr="681E8972">
        <w:trPr>
          <w:trHeight w:val="285"/>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17FAA8FB" w14:textId="53DD0BD4" w:rsidR="0E628BA3" w:rsidRDefault="0E628BA3" w:rsidP="0E628BA3">
            <w:pPr>
              <w:tabs>
                <w:tab w:val="left" w:pos="2835"/>
              </w:tabs>
            </w:pPr>
            <w:r w:rsidRPr="0E628BA3">
              <w:rPr>
                <w:color w:val="000000" w:themeColor="text1"/>
                <w:sz w:val="18"/>
                <w:szCs w:val="18"/>
              </w:rPr>
              <w:t xml:space="preserve"> </w:t>
            </w:r>
          </w:p>
        </w:tc>
        <w:tc>
          <w:tcPr>
            <w:tcW w:w="207" w:type="dxa"/>
            <w:tcBorders>
              <w:top w:val="nil"/>
              <w:left w:val="nil"/>
              <w:bottom w:val="nil"/>
              <w:right w:val="nil"/>
            </w:tcBorders>
            <w:shd w:val="clear" w:color="auto" w:fill="D9D9D9" w:themeFill="background1" w:themeFillShade="D9"/>
            <w:tcMar>
              <w:left w:w="108" w:type="dxa"/>
              <w:right w:w="108" w:type="dxa"/>
            </w:tcMar>
          </w:tcPr>
          <w:p w14:paraId="78D22EBB" w14:textId="6D0AD73E"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1A699037" w14:textId="348731EB"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72744E7C" w14:textId="539B0A9C"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3FC3B794" w14:textId="51E59699"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nil"/>
              <w:bottom w:val="nil"/>
              <w:right w:val="nil"/>
            </w:tcBorders>
            <w:shd w:val="clear" w:color="auto" w:fill="D9D9D9" w:themeFill="background1" w:themeFillShade="D9"/>
            <w:tcMar>
              <w:left w:w="108" w:type="dxa"/>
              <w:right w:w="108" w:type="dxa"/>
            </w:tcMar>
          </w:tcPr>
          <w:p w14:paraId="3A56145F" w14:textId="0C8BC409"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4D6E3AE5" w14:textId="79A356A1" w:rsidR="0E628BA3" w:rsidRDefault="0E628BA3" w:rsidP="0E628BA3">
            <w:pPr>
              <w:tabs>
                <w:tab w:val="left" w:pos="2835"/>
              </w:tabs>
            </w:pPr>
            <w:r w:rsidRPr="0E628BA3">
              <w:rPr>
                <w:color w:val="000000" w:themeColor="text1"/>
                <w:sz w:val="22"/>
              </w:rPr>
              <w:t xml:space="preserve"> </w:t>
            </w:r>
          </w:p>
        </w:tc>
      </w:tr>
      <w:tr w:rsidR="0E628BA3" w14:paraId="674D2199" w14:textId="77777777" w:rsidTr="681E8972">
        <w:trPr>
          <w:trHeight w:val="405"/>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65C5686C" w14:textId="3390C5C6" w:rsidR="0E628BA3" w:rsidRDefault="0E628BA3" w:rsidP="0E628BA3">
            <w:pPr>
              <w:tabs>
                <w:tab w:val="left" w:pos="2835"/>
              </w:tabs>
            </w:pPr>
            <w:r w:rsidRPr="0E628BA3">
              <w:rPr>
                <w:b/>
                <w:bCs/>
                <w:color w:val="000000" w:themeColor="text1"/>
                <w:sz w:val="22"/>
              </w:rPr>
              <w:t>5. Fair Work and the real Living Wage</w:t>
            </w:r>
          </w:p>
        </w:tc>
        <w:tc>
          <w:tcPr>
            <w:tcW w:w="207" w:type="dxa"/>
            <w:tcBorders>
              <w:top w:val="nil"/>
              <w:left w:val="nil"/>
              <w:bottom w:val="nil"/>
              <w:right w:val="nil"/>
            </w:tcBorders>
            <w:shd w:val="clear" w:color="auto" w:fill="D9D9D9" w:themeFill="background1" w:themeFillShade="D9"/>
            <w:tcMar>
              <w:left w:w="108" w:type="dxa"/>
              <w:right w:w="108" w:type="dxa"/>
            </w:tcMar>
          </w:tcPr>
          <w:p w14:paraId="587ED7F0" w14:textId="4ECEB9B0"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59ECE30F" w14:textId="59BDA7F0"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2AD1DE4C" w14:textId="36240646"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44B11649" w14:textId="601BA739" w:rsidR="0E628BA3" w:rsidRDefault="0E628BA3" w:rsidP="0E628BA3">
            <w:pPr>
              <w:tabs>
                <w:tab w:val="left" w:pos="2835"/>
              </w:tabs>
            </w:pPr>
            <w:r w:rsidRPr="0E628BA3">
              <w:rPr>
                <w:color w:val="000000" w:themeColor="text1"/>
                <w:sz w:val="22"/>
              </w:rPr>
              <w:t xml:space="preserve"> </w:t>
            </w:r>
          </w:p>
        </w:tc>
        <w:tc>
          <w:tcPr>
            <w:tcW w:w="1438" w:type="dxa"/>
            <w:tcBorders>
              <w:top w:val="nil"/>
              <w:left w:val="nil"/>
              <w:bottom w:val="single" w:sz="8" w:space="0" w:color="auto"/>
              <w:right w:val="nil"/>
            </w:tcBorders>
            <w:shd w:val="clear" w:color="auto" w:fill="D9D9D9" w:themeFill="background1" w:themeFillShade="D9"/>
            <w:tcMar>
              <w:left w:w="108" w:type="dxa"/>
              <w:right w:w="108" w:type="dxa"/>
            </w:tcMar>
          </w:tcPr>
          <w:p w14:paraId="64788CB9" w14:textId="2FD1D538"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0AC9DE1D" w14:textId="5D073172" w:rsidR="0E628BA3" w:rsidRDefault="0E628BA3" w:rsidP="0E628BA3">
            <w:pPr>
              <w:tabs>
                <w:tab w:val="left" w:pos="2835"/>
              </w:tabs>
            </w:pPr>
            <w:r w:rsidRPr="0E628BA3">
              <w:rPr>
                <w:color w:val="000000" w:themeColor="text1"/>
                <w:sz w:val="22"/>
              </w:rPr>
              <w:t xml:space="preserve"> </w:t>
            </w:r>
          </w:p>
        </w:tc>
      </w:tr>
      <w:tr w:rsidR="0E628BA3" w14:paraId="59521D38" w14:textId="77777777" w:rsidTr="681E8972">
        <w:trPr>
          <w:trHeight w:val="300"/>
        </w:trPr>
        <w:tc>
          <w:tcPr>
            <w:tcW w:w="7515" w:type="dxa"/>
            <w:gridSpan w:val="4"/>
            <w:tcBorders>
              <w:top w:val="nil"/>
              <w:left w:val="single" w:sz="8" w:space="0" w:color="auto"/>
              <w:bottom w:val="nil"/>
              <w:right w:val="nil"/>
            </w:tcBorders>
            <w:shd w:val="clear" w:color="auto" w:fill="D9D9D9" w:themeFill="background1" w:themeFillShade="D9"/>
            <w:tcMar>
              <w:left w:w="108" w:type="dxa"/>
              <w:right w:w="108" w:type="dxa"/>
            </w:tcMar>
          </w:tcPr>
          <w:p w14:paraId="0BA0F442" w14:textId="1A91BD42" w:rsidR="0E628BA3" w:rsidRDefault="0E628BA3" w:rsidP="0E628BA3">
            <w:pPr>
              <w:tabs>
                <w:tab w:val="left" w:pos="2835"/>
              </w:tabs>
            </w:pPr>
            <w:r w:rsidRPr="681E8972">
              <w:rPr>
                <w:color w:val="000000" w:themeColor="text1"/>
                <w:sz w:val="22"/>
              </w:rPr>
              <w:t>a) Number of regulated contracts awarded during the period that included a Fair Work First criterion</w:t>
            </w:r>
            <w:r w:rsidR="7F5AC0AE" w:rsidRPr="681E8972">
              <w:rPr>
                <w:color w:val="000000" w:themeColor="text1"/>
                <w:sz w:val="22"/>
              </w:rPr>
              <w:t xml:space="preserve">. </w:t>
            </w:r>
            <w:r w:rsidRPr="681E8972">
              <w:rPr>
                <w:color w:val="000000" w:themeColor="text1"/>
                <w:sz w:val="22"/>
              </w:rPr>
              <w:t xml:space="preserve">  </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3544D4C8" w14:textId="396A29A4"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ED95AB8" w14:textId="79749B54" w:rsidR="0E628BA3" w:rsidRDefault="0E628BA3" w:rsidP="0E628BA3">
            <w:pPr>
              <w:tabs>
                <w:tab w:val="left" w:pos="2835"/>
              </w:tabs>
            </w:pPr>
            <w:r w:rsidRPr="0E628BA3">
              <w:rPr>
                <w:color w:val="000000" w:themeColor="text1"/>
                <w:sz w:val="20"/>
                <w:szCs w:val="20"/>
              </w:rPr>
              <w:t>8</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34B1B18C" w14:textId="5FB297C0" w:rsidR="0E628BA3" w:rsidRDefault="0E628BA3" w:rsidP="0E628BA3">
            <w:pPr>
              <w:tabs>
                <w:tab w:val="left" w:pos="2835"/>
              </w:tabs>
            </w:pPr>
            <w:r w:rsidRPr="0E628BA3">
              <w:rPr>
                <w:color w:val="000000" w:themeColor="text1"/>
                <w:sz w:val="22"/>
              </w:rPr>
              <w:t xml:space="preserve"> </w:t>
            </w:r>
          </w:p>
        </w:tc>
      </w:tr>
      <w:tr w:rsidR="0E628BA3" w14:paraId="2BCD712C" w14:textId="77777777" w:rsidTr="681E8972">
        <w:trPr>
          <w:trHeight w:val="300"/>
        </w:trPr>
        <w:tc>
          <w:tcPr>
            <w:tcW w:w="7515" w:type="dxa"/>
            <w:gridSpan w:val="4"/>
            <w:tcBorders>
              <w:top w:val="nil"/>
              <w:left w:val="single" w:sz="8" w:space="0" w:color="auto"/>
              <w:bottom w:val="nil"/>
              <w:right w:val="nil"/>
            </w:tcBorders>
            <w:shd w:val="clear" w:color="auto" w:fill="D9D9D9" w:themeFill="background1" w:themeFillShade="D9"/>
            <w:tcMar>
              <w:left w:w="108" w:type="dxa"/>
              <w:right w:w="108" w:type="dxa"/>
            </w:tcMar>
          </w:tcPr>
          <w:p w14:paraId="3977268E" w14:textId="5892FA94"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319716BA" w14:textId="5B77EA6F" w:rsidR="0E628BA3" w:rsidRDefault="0E628BA3" w:rsidP="0E628BA3">
            <w:pPr>
              <w:tabs>
                <w:tab w:val="left" w:pos="2835"/>
              </w:tabs>
            </w:pPr>
            <w:r w:rsidRPr="0E628BA3">
              <w:rPr>
                <w:sz w:val="22"/>
              </w:rPr>
              <w:t xml:space="preserve"> </w:t>
            </w:r>
          </w:p>
        </w:tc>
        <w:tc>
          <w:tcPr>
            <w:tcW w:w="1438" w:type="dxa"/>
            <w:tcBorders>
              <w:top w:val="single" w:sz="8" w:space="0" w:color="auto"/>
              <w:left w:val="nil"/>
              <w:bottom w:val="single" w:sz="8" w:space="0" w:color="auto"/>
              <w:right w:val="nil"/>
            </w:tcBorders>
            <w:shd w:val="clear" w:color="auto" w:fill="D9D9D9" w:themeFill="background1" w:themeFillShade="D9"/>
            <w:tcMar>
              <w:left w:w="108" w:type="dxa"/>
              <w:right w:w="108" w:type="dxa"/>
            </w:tcMar>
          </w:tcPr>
          <w:p w14:paraId="49887359" w14:textId="214DF3C4" w:rsidR="0E628BA3" w:rsidRDefault="0E628BA3" w:rsidP="0E628BA3">
            <w:pPr>
              <w:tabs>
                <w:tab w:val="left" w:pos="2835"/>
              </w:tabs>
            </w:pPr>
            <w:r w:rsidRPr="0E628BA3">
              <w:rPr>
                <w:sz w:val="20"/>
                <w:szCs w:val="20"/>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037487F5" w14:textId="2337CA92" w:rsidR="0E628BA3" w:rsidRDefault="0E628BA3" w:rsidP="0E628BA3">
            <w:pPr>
              <w:tabs>
                <w:tab w:val="left" w:pos="2835"/>
              </w:tabs>
            </w:pPr>
            <w:r w:rsidRPr="0E628BA3">
              <w:rPr>
                <w:sz w:val="22"/>
              </w:rPr>
              <w:t xml:space="preserve"> </w:t>
            </w:r>
          </w:p>
        </w:tc>
      </w:tr>
      <w:tr w:rsidR="0E628BA3" w14:paraId="693ABA37" w14:textId="77777777" w:rsidTr="681E8972">
        <w:trPr>
          <w:trHeight w:val="300"/>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48F2EC69" w14:textId="03C7536D" w:rsidR="0E628BA3" w:rsidRDefault="0E628BA3" w:rsidP="0E628BA3">
            <w:pPr>
              <w:tabs>
                <w:tab w:val="left" w:pos="2835"/>
              </w:tabs>
            </w:pPr>
            <w:r w:rsidRPr="0E628BA3">
              <w:rPr>
                <w:color w:val="000000" w:themeColor="text1"/>
                <w:sz w:val="22"/>
              </w:rPr>
              <w:t xml:space="preserve">b) Number of unique suppliers who have committed to pay the real Living Wage in the delivery of a regulated </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3C794AD" w14:textId="4F044AD5" w:rsidR="0E628BA3" w:rsidRDefault="0E628BA3" w:rsidP="0E628BA3">
            <w:pPr>
              <w:tabs>
                <w:tab w:val="left" w:pos="2835"/>
              </w:tabs>
            </w:pPr>
            <w:r w:rsidRPr="0E628BA3">
              <w:rPr>
                <w:color w:val="000000" w:themeColor="text1"/>
                <w:sz w:val="20"/>
                <w:szCs w:val="20"/>
              </w:rPr>
              <w:t>8</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662AFFC0" w14:textId="38D68740" w:rsidR="0E628BA3" w:rsidRDefault="0E628BA3" w:rsidP="0E628BA3">
            <w:pPr>
              <w:tabs>
                <w:tab w:val="left" w:pos="2835"/>
              </w:tabs>
            </w:pPr>
            <w:r w:rsidRPr="0E628BA3">
              <w:rPr>
                <w:color w:val="000000" w:themeColor="text1"/>
                <w:sz w:val="22"/>
              </w:rPr>
              <w:t xml:space="preserve"> </w:t>
            </w:r>
          </w:p>
        </w:tc>
      </w:tr>
      <w:tr w:rsidR="0E628BA3" w14:paraId="0C8F1F9D" w14:textId="77777777" w:rsidTr="681E8972">
        <w:trPr>
          <w:trHeight w:val="300"/>
        </w:trPr>
        <w:tc>
          <w:tcPr>
            <w:tcW w:w="8136" w:type="dxa"/>
            <w:gridSpan w:val="5"/>
            <w:tcBorders>
              <w:top w:val="nil"/>
              <w:left w:val="single" w:sz="8" w:space="0" w:color="auto"/>
              <w:bottom w:val="nil"/>
              <w:right w:val="nil"/>
            </w:tcBorders>
            <w:shd w:val="clear" w:color="auto" w:fill="D9D9D9" w:themeFill="background1" w:themeFillShade="D9"/>
            <w:tcMar>
              <w:left w:w="108" w:type="dxa"/>
              <w:right w:w="108" w:type="dxa"/>
            </w:tcMar>
          </w:tcPr>
          <w:p w14:paraId="0E931C2A" w14:textId="647D426C" w:rsidR="0E628BA3" w:rsidRDefault="0E628BA3" w:rsidP="0E628BA3">
            <w:pPr>
              <w:tabs>
                <w:tab w:val="left" w:pos="2835"/>
              </w:tabs>
            </w:pPr>
            <w:r w:rsidRPr="0E628BA3">
              <w:rPr>
                <w:color w:val="000000" w:themeColor="text1"/>
                <w:sz w:val="22"/>
              </w:rPr>
              <w:t xml:space="preserve">    contract awarded during the period.</w:t>
            </w:r>
          </w:p>
        </w:tc>
        <w:tc>
          <w:tcPr>
            <w:tcW w:w="1438" w:type="dxa"/>
            <w:tcBorders>
              <w:top w:val="single" w:sz="8" w:space="0" w:color="auto"/>
              <w:left w:val="nil"/>
              <w:bottom w:val="single" w:sz="8" w:space="0" w:color="auto"/>
              <w:right w:val="nil"/>
            </w:tcBorders>
            <w:shd w:val="clear" w:color="auto" w:fill="D9D9D9" w:themeFill="background1" w:themeFillShade="D9"/>
            <w:tcMar>
              <w:left w:w="108" w:type="dxa"/>
              <w:right w:w="108" w:type="dxa"/>
            </w:tcMar>
          </w:tcPr>
          <w:p w14:paraId="1F52E8C1" w14:textId="2BC388DD" w:rsidR="0E628BA3" w:rsidRDefault="0E628BA3" w:rsidP="0E628BA3">
            <w:pPr>
              <w:tabs>
                <w:tab w:val="left" w:pos="2835"/>
              </w:tabs>
            </w:pPr>
            <w:r w:rsidRPr="0E628BA3">
              <w:rPr>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2D8A8123" w14:textId="1ADAB08E" w:rsidR="0E628BA3" w:rsidRDefault="0E628BA3" w:rsidP="0E628BA3">
            <w:pPr>
              <w:tabs>
                <w:tab w:val="left" w:pos="2835"/>
              </w:tabs>
            </w:pPr>
            <w:r w:rsidRPr="0E628BA3">
              <w:rPr>
                <w:sz w:val="22"/>
              </w:rPr>
              <w:t xml:space="preserve"> </w:t>
            </w:r>
          </w:p>
        </w:tc>
      </w:tr>
      <w:tr w:rsidR="0E628BA3" w14:paraId="2F1D7295" w14:textId="77777777" w:rsidTr="681E8972">
        <w:trPr>
          <w:trHeight w:val="300"/>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75F61947" w14:textId="7D4BD95D" w:rsidR="0E628BA3" w:rsidRDefault="0E628BA3" w:rsidP="0E628BA3">
            <w:pPr>
              <w:tabs>
                <w:tab w:val="left" w:pos="2835"/>
              </w:tabs>
            </w:pPr>
            <w:r w:rsidRPr="0E628BA3">
              <w:rPr>
                <w:color w:val="000000" w:themeColor="text1"/>
                <w:sz w:val="22"/>
              </w:rPr>
              <w:t>c) Number of unique suppliers who are accredited Living Wage employers and were awarded a regulated</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1CBC88C" w14:textId="66A63881" w:rsidR="0E628BA3" w:rsidRDefault="0E628BA3" w:rsidP="0E628BA3">
            <w:pPr>
              <w:tabs>
                <w:tab w:val="left" w:pos="2835"/>
              </w:tabs>
            </w:pPr>
            <w:r w:rsidRPr="0E628BA3">
              <w:rPr>
                <w:color w:val="000000" w:themeColor="text1"/>
                <w:sz w:val="20"/>
                <w:szCs w:val="20"/>
              </w:rPr>
              <w:t>N/A</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6F95BEED" w14:textId="731D9E7B" w:rsidR="0E628BA3" w:rsidRDefault="0E628BA3" w:rsidP="0E628BA3">
            <w:pPr>
              <w:tabs>
                <w:tab w:val="left" w:pos="2835"/>
              </w:tabs>
            </w:pPr>
            <w:r w:rsidRPr="0E628BA3">
              <w:rPr>
                <w:color w:val="000000" w:themeColor="text1"/>
                <w:sz w:val="22"/>
              </w:rPr>
              <w:t xml:space="preserve"> </w:t>
            </w:r>
          </w:p>
        </w:tc>
      </w:tr>
      <w:tr w:rsidR="0E628BA3" w14:paraId="371EB3CD" w14:textId="77777777" w:rsidTr="681E8972">
        <w:trPr>
          <w:trHeight w:val="300"/>
        </w:trPr>
        <w:tc>
          <w:tcPr>
            <w:tcW w:w="8136" w:type="dxa"/>
            <w:gridSpan w:val="5"/>
            <w:tcBorders>
              <w:top w:val="nil"/>
              <w:left w:val="single" w:sz="8" w:space="0" w:color="auto"/>
              <w:bottom w:val="nil"/>
              <w:right w:val="nil"/>
            </w:tcBorders>
            <w:shd w:val="clear" w:color="auto" w:fill="D9D9D9" w:themeFill="background1" w:themeFillShade="D9"/>
            <w:tcMar>
              <w:left w:w="108" w:type="dxa"/>
              <w:right w:w="108" w:type="dxa"/>
            </w:tcMar>
          </w:tcPr>
          <w:p w14:paraId="6772AF64" w14:textId="7EE69684" w:rsidR="0E628BA3" w:rsidRDefault="0E628BA3" w:rsidP="0E628BA3">
            <w:pPr>
              <w:tabs>
                <w:tab w:val="left" w:pos="2835"/>
              </w:tabs>
            </w:pPr>
            <w:r w:rsidRPr="0E628BA3">
              <w:rPr>
                <w:color w:val="000000" w:themeColor="text1"/>
                <w:sz w:val="22"/>
              </w:rPr>
              <w:t xml:space="preserve">    contract during the period.</w:t>
            </w:r>
          </w:p>
        </w:tc>
        <w:tc>
          <w:tcPr>
            <w:tcW w:w="1438" w:type="dxa"/>
            <w:tcBorders>
              <w:top w:val="single" w:sz="8" w:space="0" w:color="auto"/>
              <w:left w:val="nil"/>
              <w:bottom w:val="single" w:sz="8" w:space="0" w:color="auto"/>
              <w:right w:val="nil"/>
            </w:tcBorders>
            <w:shd w:val="clear" w:color="auto" w:fill="D9D9D9" w:themeFill="background1" w:themeFillShade="D9"/>
            <w:tcMar>
              <w:left w:w="108" w:type="dxa"/>
              <w:right w:w="108" w:type="dxa"/>
            </w:tcMar>
          </w:tcPr>
          <w:p w14:paraId="0A732360" w14:textId="2C15549C" w:rsidR="0E628BA3" w:rsidRDefault="0E628BA3" w:rsidP="0E628BA3">
            <w:pPr>
              <w:tabs>
                <w:tab w:val="left" w:pos="2835"/>
              </w:tabs>
            </w:pPr>
            <w:r w:rsidRPr="0E628BA3">
              <w:rPr>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123B1F46" w14:textId="041AEC5A" w:rsidR="0E628BA3" w:rsidRDefault="0E628BA3" w:rsidP="0E628BA3">
            <w:pPr>
              <w:tabs>
                <w:tab w:val="left" w:pos="2835"/>
              </w:tabs>
            </w:pPr>
            <w:r w:rsidRPr="0E628BA3">
              <w:rPr>
                <w:sz w:val="22"/>
              </w:rPr>
              <w:t xml:space="preserve"> </w:t>
            </w:r>
          </w:p>
        </w:tc>
      </w:tr>
      <w:tr w:rsidR="0E628BA3" w14:paraId="6116F0EE" w14:textId="77777777" w:rsidTr="681E8972">
        <w:trPr>
          <w:trHeight w:val="300"/>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608DA365" w14:textId="7906471C" w:rsidR="0E628BA3" w:rsidRDefault="0E628BA3" w:rsidP="0E628BA3">
            <w:pPr>
              <w:tabs>
                <w:tab w:val="left" w:pos="2835"/>
              </w:tabs>
            </w:pPr>
            <w:r w:rsidRPr="0E628BA3">
              <w:rPr>
                <w:color w:val="000000" w:themeColor="text1"/>
                <w:sz w:val="22"/>
              </w:rPr>
              <w:lastRenderedPageBreak/>
              <w:t xml:space="preserve">d) Number of unique suppliers who have signed up to the Scottish Business Pledge and were awarded a </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E8A2BB8" w14:textId="4CB590A9" w:rsidR="0E628BA3" w:rsidRDefault="0E628BA3" w:rsidP="0E628BA3">
            <w:pPr>
              <w:tabs>
                <w:tab w:val="left" w:pos="2835"/>
              </w:tabs>
            </w:pPr>
            <w:r w:rsidRPr="0E628BA3">
              <w:rPr>
                <w:color w:val="000000" w:themeColor="text1"/>
                <w:sz w:val="20"/>
                <w:szCs w:val="20"/>
              </w:rPr>
              <w:t>N/A</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626AB2E2" w14:textId="4743819A" w:rsidR="0E628BA3" w:rsidRDefault="0E628BA3" w:rsidP="0E628BA3">
            <w:pPr>
              <w:tabs>
                <w:tab w:val="left" w:pos="2835"/>
              </w:tabs>
            </w:pPr>
            <w:r w:rsidRPr="0E628BA3">
              <w:rPr>
                <w:color w:val="000000" w:themeColor="text1"/>
                <w:sz w:val="22"/>
              </w:rPr>
              <w:t xml:space="preserve"> </w:t>
            </w:r>
          </w:p>
        </w:tc>
      </w:tr>
      <w:tr w:rsidR="0E628BA3" w14:paraId="00B28FAE" w14:textId="77777777" w:rsidTr="681E8972">
        <w:trPr>
          <w:trHeight w:val="300"/>
        </w:trPr>
        <w:tc>
          <w:tcPr>
            <w:tcW w:w="8136" w:type="dxa"/>
            <w:gridSpan w:val="5"/>
            <w:tcBorders>
              <w:top w:val="nil"/>
              <w:left w:val="single" w:sz="8" w:space="0" w:color="auto"/>
              <w:bottom w:val="nil"/>
              <w:right w:val="nil"/>
            </w:tcBorders>
            <w:shd w:val="clear" w:color="auto" w:fill="D9D9D9" w:themeFill="background1" w:themeFillShade="D9"/>
            <w:tcMar>
              <w:left w:w="108" w:type="dxa"/>
              <w:right w:w="108" w:type="dxa"/>
            </w:tcMar>
          </w:tcPr>
          <w:p w14:paraId="59C70C1E" w14:textId="2BB32E5D" w:rsidR="0E628BA3" w:rsidRDefault="0E628BA3" w:rsidP="0E628BA3">
            <w:pPr>
              <w:tabs>
                <w:tab w:val="left" w:pos="2835"/>
              </w:tabs>
            </w:pPr>
            <w:r w:rsidRPr="0E628BA3">
              <w:rPr>
                <w:color w:val="000000" w:themeColor="text1"/>
                <w:sz w:val="22"/>
              </w:rPr>
              <w:t xml:space="preserve">    regulated contract during the period.</w:t>
            </w:r>
          </w:p>
        </w:tc>
        <w:tc>
          <w:tcPr>
            <w:tcW w:w="1438" w:type="dxa"/>
            <w:tcBorders>
              <w:top w:val="single" w:sz="8" w:space="0" w:color="auto"/>
              <w:left w:val="nil"/>
              <w:bottom w:val="nil"/>
              <w:right w:val="nil"/>
            </w:tcBorders>
            <w:shd w:val="clear" w:color="auto" w:fill="D9D9D9" w:themeFill="background1" w:themeFillShade="D9"/>
            <w:tcMar>
              <w:left w:w="108" w:type="dxa"/>
              <w:right w:w="108" w:type="dxa"/>
            </w:tcMar>
          </w:tcPr>
          <w:p w14:paraId="47414F3A" w14:textId="0FF8D744" w:rsidR="0E628BA3" w:rsidRDefault="0E628BA3" w:rsidP="0E628BA3">
            <w:pPr>
              <w:tabs>
                <w:tab w:val="left" w:pos="2835"/>
              </w:tabs>
            </w:pPr>
            <w:r w:rsidRPr="0E628BA3">
              <w:rPr>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23313745" w14:textId="17596717" w:rsidR="0E628BA3" w:rsidRDefault="0E628BA3" w:rsidP="0E628BA3">
            <w:pPr>
              <w:tabs>
                <w:tab w:val="left" w:pos="2835"/>
              </w:tabs>
            </w:pPr>
            <w:r w:rsidRPr="0E628BA3">
              <w:rPr>
                <w:sz w:val="22"/>
              </w:rPr>
              <w:t xml:space="preserve"> </w:t>
            </w:r>
          </w:p>
        </w:tc>
      </w:tr>
      <w:tr w:rsidR="0E628BA3" w14:paraId="66FA510E" w14:textId="77777777" w:rsidTr="681E8972">
        <w:trPr>
          <w:trHeight w:val="9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0B059970" w14:textId="4F993C7F"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nil"/>
            </w:tcBorders>
            <w:shd w:val="clear" w:color="auto" w:fill="D9D9D9" w:themeFill="background1" w:themeFillShade="D9"/>
            <w:tcMar>
              <w:left w:w="108" w:type="dxa"/>
              <w:right w:w="108" w:type="dxa"/>
            </w:tcMar>
          </w:tcPr>
          <w:p w14:paraId="6E54A6B5" w14:textId="5C7DBA61"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7D3E173D" w14:textId="1A8AD8A1"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516FAD15" w14:textId="1E6146FE"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3734EDEC" w14:textId="651BE26C" w:rsidR="0E628BA3" w:rsidRDefault="0E628BA3" w:rsidP="0E628BA3">
            <w:pPr>
              <w:tabs>
                <w:tab w:val="left" w:pos="2835"/>
              </w:tabs>
            </w:pPr>
            <w:r w:rsidRPr="0E628BA3">
              <w:rPr>
                <w:color w:val="000000" w:themeColor="text1"/>
                <w:sz w:val="22"/>
              </w:rPr>
              <w:t xml:space="preserve"> </w:t>
            </w:r>
          </w:p>
        </w:tc>
        <w:tc>
          <w:tcPr>
            <w:tcW w:w="1438" w:type="dxa"/>
            <w:tcBorders>
              <w:top w:val="nil"/>
              <w:left w:val="nil"/>
              <w:bottom w:val="nil"/>
              <w:right w:val="nil"/>
            </w:tcBorders>
            <w:shd w:val="clear" w:color="auto" w:fill="D9D9D9" w:themeFill="background1" w:themeFillShade="D9"/>
            <w:tcMar>
              <w:left w:w="108" w:type="dxa"/>
              <w:right w:w="108" w:type="dxa"/>
            </w:tcMar>
          </w:tcPr>
          <w:p w14:paraId="158D1065" w14:textId="6AE64C5B"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0AA09933" w14:textId="395F1800" w:rsidR="0E628BA3" w:rsidRDefault="0E628BA3" w:rsidP="0E628BA3">
            <w:pPr>
              <w:tabs>
                <w:tab w:val="left" w:pos="2835"/>
              </w:tabs>
            </w:pPr>
            <w:r w:rsidRPr="0E628BA3">
              <w:rPr>
                <w:color w:val="000000" w:themeColor="text1"/>
                <w:sz w:val="22"/>
              </w:rPr>
              <w:t xml:space="preserve"> </w:t>
            </w:r>
          </w:p>
        </w:tc>
      </w:tr>
      <w:tr w:rsidR="0E628BA3" w14:paraId="7FA4D933" w14:textId="77777777" w:rsidTr="681E8972">
        <w:trPr>
          <w:trHeight w:val="435"/>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593D9D1D" w14:textId="19C6B45C" w:rsidR="0E628BA3" w:rsidRDefault="0E628BA3" w:rsidP="0E628BA3">
            <w:pPr>
              <w:tabs>
                <w:tab w:val="left" w:pos="2835"/>
              </w:tabs>
            </w:pPr>
            <w:r w:rsidRPr="0E628BA3">
              <w:rPr>
                <w:b/>
                <w:bCs/>
                <w:color w:val="000000" w:themeColor="text1"/>
                <w:sz w:val="22"/>
              </w:rPr>
              <w:t>6. Payment performance</w:t>
            </w:r>
          </w:p>
        </w:tc>
        <w:tc>
          <w:tcPr>
            <w:tcW w:w="207" w:type="dxa"/>
            <w:tcBorders>
              <w:top w:val="nil"/>
              <w:left w:val="nil"/>
              <w:bottom w:val="nil"/>
              <w:right w:val="nil"/>
            </w:tcBorders>
            <w:shd w:val="clear" w:color="auto" w:fill="D9D9D9" w:themeFill="background1" w:themeFillShade="D9"/>
            <w:tcMar>
              <w:left w:w="108" w:type="dxa"/>
              <w:right w:w="108" w:type="dxa"/>
            </w:tcMar>
          </w:tcPr>
          <w:p w14:paraId="7C1CDB69" w14:textId="1DE9560E"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7B61738B" w14:textId="497B239A"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4A2958A2" w14:textId="1A47EC78"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66BC2FA9" w14:textId="2388F76D" w:rsidR="0E628BA3" w:rsidRDefault="0E628BA3" w:rsidP="0E628BA3">
            <w:pPr>
              <w:tabs>
                <w:tab w:val="left" w:pos="2835"/>
              </w:tabs>
            </w:pPr>
            <w:r w:rsidRPr="0E628BA3">
              <w:rPr>
                <w:color w:val="000000" w:themeColor="text1"/>
                <w:sz w:val="22"/>
              </w:rPr>
              <w:t xml:space="preserve"> </w:t>
            </w:r>
          </w:p>
        </w:tc>
        <w:tc>
          <w:tcPr>
            <w:tcW w:w="1438" w:type="dxa"/>
            <w:tcBorders>
              <w:top w:val="nil"/>
              <w:left w:val="nil"/>
              <w:bottom w:val="single" w:sz="8" w:space="0" w:color="auto"/>
              <w:right w:val="nil"/>
            </w:tcBorders>
            <w:shd w:val="clear" w:color="auto" w:fill="D9D9D9" w:themeFill="background1" w:themeFillShade="D9"/>
            <w:tcMar>
              <w:left w:w="108" w:type="dxa"/>
              <w:right w:w="108" w:type="dxa"/>
            </w:tcMar>
          </w:tcPr>
          <w:p w14:paraId="01050B02" w14:textId="6E857E6E"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49BB618F" w14:textId="2BF00372" w:rsidR="0E628BA3" w:rsidRDefault="0E628BA3" w:rsidP="0E628BA3">
            <w:pPr>
              <w:tabs>
                <w:tab w:val="left" w:pos="2835"/>
              </w:tabs>
            </w:pPr>
            <w:r w:rsidRPr="0E628BA3">
              <w:rPr>
                <w:color w:val="000000" w:themeColor="text1"/>
                <w:sz w:val="22"/>
              </w:rPr>
              <w:t xml:space="preserve"> </w:t>
            </w:r>
          </w:p>
        </w:tc>
      </w:tr>
      <w:tr w:rsidR="0E628BA3" w14:paraId="6D8BD6E9"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6817EBCC" w14:textId="437EFAA2" w:rsidR="0E628BA3" w:rsidRDefault="0E628BA3" w:rsidP="0E628BA3">
            <w:pPr>
              <w:tabs>
                <w:tab w:val="left" w:pos="2835"/>
              </w:tabs>
            </w:pPr>
            <w:r w:rsidRPr="0E628BA3">
              <w:rPr>
                <w:color w:val="000000" w:themeColor="text1"/>
                <w:sz w:val="22"/>
              </w:rPr>
              <w:t>a) Number of valid invoices received during the reporting period.</w:t>
            </w:r>
          </w:p>
        </w:tc>
        <w:tc>
          <w:tcPr>
            <w:tcW w:w="207" w:type="dxa"/>
            <w:tcBorders>
              <w:top w:val="nil"/>
              <w:left w:val="nil"/>
              <w:bottom w:val="nil"/>
              <w:right w:val="nil"/>
            </w:tcBorders>
            <w:shd w:val="clear" w:color="auto" w:fill="D9D9D9" w:themeFill="background1" w:themeFillShade="D9"/>
            <w:tcMar>
              <w:left w:w="108" w:type="dxa"/>
              <w:right w:w="108" w:type="dxa"/>
            </w:tcMar>
          </w:tcPr>
          <w:p w14:paraId="481E3000" w14:textId="313BFF1A"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6746B751" w14:textId="2243F69C"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26B32FCC" w14:textId="6FE091B3"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00087AA8" w14:textId="77AFA8BA"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AD059EE" w14:textId="5B147539" w:rsidR="0E628BA3" w:rsidRDefault="274279A2" w:rsidP="681E8972">
            <w:pPr>
              <w:tabs>
                <w:tab w:val="left" w:pos="2835"/>
              </w:tabs>
            </w:pPr>
            <w:r w:rsidRPr="681E8972">
              <w:rPr>
                <w:color w:val="000000" w:themeColor="text1"/>
                <w:sz w:val="20"/>
                <w:szCs w:val="20"/>
              </w:rPr>
              <w:t>1218</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444A8E86" w14:textId="144C5187" w:rsidR="0E628BA3" w:rsidRDefault="0E628BA3" w:rsidP="0E628BA3">
            <w:pPr>
              <w:tabs>
                <w:tab w:val="left" w:pos="2835"/>
              </w:tabs>
            </w:pPr>
            <w:r w:rsidRPr="0E628BA3">
              <w:rPr>
                <w:color w:val="000000" w:themeColor="text1"/>
                <w:sz w:val="22"/>
              </w:rPr>
              <w:t xml:space="preserve"> </w:t>
            </w:r>
          </w:p>
        </w:tc>
      </w:tr>
      <w:tr w:rsidR="0E628BA3" w14:paraId="21484F67" w14:textId="77777777" w:rsidTr="681E8972">
        <w:trPr>
          <w:trHeight w:val="315"/>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1DDA80CF" w14:textId="2C5F2828" w:rsidR="0E628BA3" w:rsidRDefault="0E628BA3" w:rsidP="0E628BA3">
            <w:pPr>
              <w:tabs>
                <w:tab w:val="left" w:pos="2835"/>
              </w:tabs>
            </w:pPr>
            <w:r w:rsidRPr="681E8972">
              <w:rPr>
                <w:color w:val="000000" w:themeColor="text1"/>
                <w:sz w:val="22"/>
              </w:rPr>
              <w:t>b) Percentage of invoices paid on time during the period</w:t>
            </w:r>
            <w:r w:rsidRPr="681E8972">
              <w:rPr>
                <w:color w:val="000000" w:themeColor="text1"/>
                <w:sz w:val="20"/>
                <w:szCs w:val="20"/>
              </w:rPr>
              <w:t xml:space="preserve"> (</w:t>
            </w:r>
            <w:r w:rsidRPr="681E8972">
              <w:rPr>
                <w:color w:val="000000" w:themeColor="text1"/>
                <w:sz w:val="22"/>
              </w:rPr>
              <w:t xml:space="preserve">“On time” means within the time period set out in </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63E3FC90" w14:textId="3D417D2E" w:rsidR="0E628BA3" w:rsidRDefault="00C67E82" w:rsidP="0E628BA3">
            <w:pPr>
              <w:tabs>
                <w:tab w:val="left" w:pos="2835"/>
              </w:tabs>
            </w:pPr>
            <w:r>
              <w:t>99.</w:t>
            </w:r>
            <w:r w:rsidR="18E24C94">
              <w:t>34</w:t>
            </w:r>
            <w:r>
              <w:t>%</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3E5F8642" w14:textId="5E184025" w:rsidR="0E628BA3" w:rsidRDefault="0E628BA3" w:rsidP="0E628BA3">
            <w:pPr>
              <w:tabs>
                <w:tab w:val="left" w:pos="2835"/>
              </w:tabs>
            </w:pPr>
            <w:r w:rsidRPr="0E628BA3">
              <w:rPr>
                <w:color w:val="000000" w:themeColor="text1"/>
                <w:sz w:val="22"/>
              </w:rPr>
              <w:t xml:space="preserve"> </w:t>
            </w:r>
          </w:p>
        </w:tc>
      </w:tr>
      <w:tr w:rsidR="0E628BA3" w14:paraId="7EFD7464" w14:textId="77777777" w:rsidTr="681E8972">
        <w:trPr>
          <w:trHeight w:val="315"/>
        </w:trPr>
        <w:tc>
          <w:tcPr>
            <w:tcW w:w="8136" w:type="dxa"/>
            <w:gridSpan w:val="5"/>
            <w:tcBorders>
              <w:top w:val="nil"/>
              <w:left w:val="single" w:sz="8" w:space="0" w:color="auto"/>
              <w:bottom w:val="nil"/>
              <w:right w:val="nil"/>
            </w:tcBorders>
            <w:shd w:val="clear" w:color="auto" w:fill="D9D9D9" w:themeFill="background1" w:themeFillShade="D9"/>
            <w:tcMar>
              <w:left w:w="108" w:type="dxa"/>
              <w:right w:w="108" w:type="dxa"/>
            </w:tcMar>
          </w:tcPr>
          <w:p w14:paraId="46DD777B" w14:textId="30C039C0" w:rsidR="0E628BA3" w:rsidRDefault="0E628BA3" w:rsidP="0E628BA3">
            <w:pPr>
              <w:tabs>
                <w:tab w:val="left" w:pos="270"/>
                <w:tab w:val="left" w:pos="2835"/>
              </w:tabs>
            </w:pPr>
            <w:r w:rsidRPr="0E628BA3">
              <w:rPr>
                <w:color w:val="000000" w:themeColor="text1"/>
                <w:sz w:val="22"/>
              </w:rPr>
              <w:t xml:space="preserve">    the contract terms.)</w:t>
            </w:r>
          </w:p>
        </w:tc>
        <w:tc>
          <w:tcPr>
            <w:tcW w:w="1438" w:type="dxa"/>
            <w:tcBorders>
              <w:top w:val="single" w:sz="8" w:space="0" w:color="auto"/>
              <w:left w:val="nil"/>
              <w:bottom w:val="single" w:sz="8" w:space="0" w:color="auto"/>
              <w:right w:val="nil"/>
            </w:tcBorders>
            <w:shd w:val="clear" w:color="auto" w:fill="D9D9D9" w:themeFill="background1" w:themeFillShade="D9"/>
            <w:tcMar>
              <w:left w:w="108" w:type="dxa"/>
              <w:right w:w="108" w:type="dxa"/>
            </w:tcMar>
          </w:tcPr>
          <w:p w14:paraId="606DBD80" w14:textId="2900BC02" w:rsidR="0E628BA3" w:rsidRDefault="0E628BA3" w:rsidP="0E628BA3">
            <w:pPr>
              <w:tabs>
                <w:tab w:val="left" w:pos="2835"/>
              </w:tabs>
            </w:pPr>
            <w:r w:rsidRPr="0E628BA3">
              <w:rPr>
                <w:sz w:val="20"/>
                <w:szCs w:val="20"/>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770CF151" w14:textId="662B7DDB" w:rsidR="0E628BA3" w:rsidRDefault="0E628BA3" w:rsidP="0E628BA3">
            <w:pPr>
              <w:tabs>
                <w:tab w:val="left" w:pos="2835"/>
              </w:tabs>
            </w:pPr>
            <w:r w:rsidRPr="0E628BA3">
              <w:rPr>
                <w:sz w:val="22"/>
              </w:rPr>
              <w:t xml:space="preserve"> </w:t>
            </w:r>
          </w:p>
        </w:tc>
      </w:tr>
      <w:tr w:rsidR="0E628BA3" w14:paraId="13924999" w14:textId="77777777" w:rsidTr="681E8972">
        <w:trPr>
          <w:trHeight w:val="315"/>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12840C80" w14:textId="056C8840" w:rsidR="0E628BA3" w:rsidRDefault="0E628BA3" w:rsidP="0E628BA3">
            <w:pPr>
              <w:tabs>
                <w:tab w:val="left" w:pos="2835"/>
              </w:tabs>
            </w:pPr>
            <w:r w:rsidRPr="0E628BA3">
              <w:rPr>
                <w:color w:val="000000" w:themeColor="text1"/>
                <w:sz w:val="22"/>
              </w:rPr>
              <w:t xml:space="preserve">c) Number of regulated contracts awarded during the period containing a contract term requiring the prompt </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2551A2A" w14:textId="70341298" w:rsidR="0E628BA3" w:rsidRDefault="0044411F" w:rsidP="0E628BA3">
            <w:pPr>
              <w:tabs>
                <w:tab w:val="left" w:pos="2835"/>
              </w:tabs>
            </w:pPr>
            <w:r>
              <w:rPr>
                <w:color w:val="000000" w:themeColor="text1"/>
                <w:sz w:val="20"/>
                <w:szCs w:val="20"/>
              </w:rPr>
              <w:t>0</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1D2F6374" w14:textId="264BDE52" w:rsidR="0E628BA3" w:rsidRDefault="0E628BA3" w:rsidP="0E628BA3">
            <w:pPr>
              <w:tabs>
                <w:tab w:val="left" w:pos="2835"/>
              </w:tabs>
            </w:pPr>
            <w:r w:rsidRPr="0E628BA3">
              <w:rPr>
                <w:color w:val="000000" w:themeColor="text1"/>
                <w:sz w:val="22"/>
              </w:rPr>
              <w:t xml:space="preserve"> </w:t>
            </w:r>
          </w:p>
        </w:tc>
      </w:tr>
      <w:tr w:rsidR="0E628BA3" w14:paraId="57AF8775" w14:textId="77777777" w:rsidTr="681E8972">
        <w:trPr>
          <w:trHeight w:val="315"/>
        </w:trPr>
        <w:tc>
          <w:tcPr>
            <w:tcW w:w="8136" w:type="dxa"/>
            <w:gridSpan w:val="5"/>
            <w:tcBorders>
              <w:top w:val="nil"/>
              <w:left w:val="single" w:sz="8" w:space="0" w:color="auto"/>
              <w:bottom w:val="nil"/>
              <w:right w:val="nil"/>
            </w:tcBorders>
            <w:shd w:val="clear" w:color="auto" w:fill="D9D9D9" w:themeFill="background1" w:themeFillShade="D9"/>
            <w:tcMar>
              <w:left w:w="108" w:type="dxa"/>
              <w:right w:w="108" w:type="dxa"/>
            </w:tcMar>
          </w:tcPr>
          <w:p w14:paraId="73610D81" w14:textId="35BFE3EC" w:rsidR="0E628BA3" w:rsidRDefault="0E628BA3" w:rsidP="0E628BA3">
            <w:pPr>
              <w:tabs>
                <w:tab w:val="left" w:pos="2835"/>
              </w:tabs>
            </w:pPr>
            <w:r w:rsidRPr="0E628BA3">
              <w:rPr>
                <w:color w:val="000000" w:themeColor="text1"/>
                <w:sz w:val="22"/>
              </w:rPr>
              <w:t xml:space="preserve">    payment of invoices in public contract supply chains.</w:t>
            </w:r>
          </w:p>
        </w:tc>
        <w:tc>
          <w:tcPr>
            <w:tcW w:w="1438" w:type="dxa"/>
            <w:tcBorders>
              <w:top w:val="single" w:sz="8" w:space="0" w:color="auto"/>
              <w:left w:val="nil"/>
              <w:bottom w:val="single" w:sz="8" w:space="0" w:color="auto"/>
              <w:right w:val="nil"/>
            </w:tcBorders>
            <w:shd w:val="clear" w:color="auto" w:fill="D9D9D9" w:themeFill="background1" w:themeFillShade="D9"/>
            <w:tcMar>
              <w:left w:w="108" w:type="dxa"/>
              <w:right w:w="108" w:type="dxa"/>
            </w:tcMar>
          </w:tcPr>
          <w:p w14:paraId="4A283C12" w14:textId="7AC15AAB" w:rsidR="0E628BA3" w:rsidRDefault="0E628BA3" w:rsidP="0E628BA3">
            <w:pPr>
              <w:tabs>
                <w:tab w:val="left" w:pos="2835"/>
              </w:tabs>
            </w:pPr>
            <w:r w:rsidRPr="0E628BA3">
              <w:rPr>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1174D48D" w14:textId="7C30010D" w:rsidR="0E628BA3" w:rsidRDefault="0E628BA3" w:rsidP="0E628BA3">
            <w:pPr>
              <w:tabs>
                <w:tab w:val="left" w:pos="2835"/>
              </w:tabs>
            </w:pPr>
            <w:r w:rsidRPr="0E628BA3">
              <w:rPr>
                <w:sz w:val="22"/>
              </w:rPr>
              <w:t xml:space="preserve"> </w:t>
            </w:r>
          </w:p>
        </w:tc>
      </w:tr>
      <w:tr w:rsidR="0E628BA3" w14:paraId="28C734DA" w14:textId="77777777" w:rsidTr="681E8972">
        <w:trPr>
          <w:trHeight w:val="315"/>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00AC1FA5" w14:textId="3D8A6B8F" w:rsidR="0E628BA3" w:rsidRDefault="0E628BA3" w:rsidP="0E628BA3">
            <w:pPr>
              <w:tabs>
                <w:tab w:val="left" w:pos="2835"/>
              </w:tabs>
            </w:pPr>
            <w:r w:rsidRPr="0E628BA3">
              <w:rPr>
                <w:color w:val="000000" w:themeColor="text1"/>
                <w:sz w:val="22"/>
              </w:rPr>
              <w:t xml:space="preserve">d) Number of concerns raised by sub-contractors about the timely payment of invoices within the supply chain </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FCCB066" w14:textId="3EA74FD9" w:rsidR="0E628BA3" w:rsidRDefault="0044411F" w:rsidP="0E628BA3">
            <w:pPr>
              <w:tabs>
                <w:tab w:val="left" w:pos="2835"/>
              </w:tabs>
            </w:pPr>
            <w:r>
              <w:rPr>
                <w:color w:val="000000" w:themeColor="text1"/>
                <w:sz w:val="20"/>
                <w:szCs w:val="20"/>
              </w:rPr>
              <w:t>0</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76AECC4A" w14:textId="0ABAEEAE" w:rsidR="0E628BA3" w:rsidRDefault="0E628BA3" w:rsidP="0E628BA3">
            <w:pPr>
              <w:tabs>
                <w:tab w:val="left" w:pos="2835"/>
              </w:tabs>
            </w:pPr>
            <w:r w:rsidRPr="0E628BA3">
              <w:rPr>
                <w:color w:val="000000" w:themeColor="text1"/>
                <w:sz w:val="22"/>
              </w:rPr>
              <w:t xml:space="preserve"> </w:t>
            </w:r>
          </w:p>
        </w:tc>
      </w:tr>
      <w:tr w:rsidR="0E628BA3" w14:paraId="7961BA0C" w14:textId="77777777" w:rsidTr="681E8972">
        <w:trPr>
          <w:trHeight w:val="315"/>
        </w:trPr>
        <w:tc>
          <w:tcPr>
            <w:tcW w:w="8136" w:type="dxa"/>
            <w:gridSpan w:val="5"/>
            <w:tcBorders>
              <w:top w:val="nil"/>
              <w:left w:val="single" w:sz="8" w:space="0" w:color="auto"/>
              <w:bottom w:val="nil"/>
              <w:right w:val="nil"/>
            </w:tcBorders>
            <w:shd w:val="clear" w:color="auto" w:fill="D9D9D9" w:themeFill="background1" w:themeFillShade="D9"/>
            <w:tcMar>
              <w:left w:w="108" w:type="dxa"/>
              <w:right w:w="108" w:type="dxa"/>
            </w:tcMar>
          </w:tcPr>
          <w:p w14:paraId="1DC967B0" w14:textId="6B2F8A00" w:rsidR="0E628BA3" w:rsidRDefault="0E628BA3" w:rsidP="0E628BA3">
            <w:pPr>
              <w:tabs>
                <w:tab w:val="left" w:pos="2835"/>
              </w:tabs>
            </w:pPr>
            <w:r w:rsidRPr="0E628BA3">
              <w:rPr>
                <w:color w:val="000000" w:themeColor="text1"/>
                <w:sz w:val="22"/>
              </w:rPr>
              <w:t xml:space="preserve">    of public contracts.</w:t>
            </w:r>
          </w:p>
        </w:tc>
        <w:tc>
          <w:tcPr>
            <w:tcW w:w="1438" w:type="dxa"/>
            <w:tcBorders>
              <w:top w:val="single" w:sz="8" w:space="0" w:color="auto"/>
              <w:left w:val="nil"/>
              <w:bottom w:val="nil"/>
              <w:right w:val="nil"/>
            </w:tcBorders>
            <w:shd w:val="clear" w:color="auto" w:fill="D9D9D9" w:themeFill="background1" w:themeFillShade="D9"/>
            <w:tcMar>
              <w:left w:w="108" w:type="dxa"/>
              <w:right w:w="108" w:type="dxa"/>
            </w:tcMar>
          </w:tcPr>
          <w:p w14:paraId="1303C91B" w14:textId="4BA15C79" w:rsidR="0E628BA3" w:rsidRDefault="0E628BA3" w:rsidP="0E628BA3">
            <w:pPr>
              <w:tabs>
                <w:tab w:val="left" w:pos="2835"/>
              </w:tabs>
            </w:pPr>
            <w:r w:rsidRPr="0E628BA3">
              <w:rPr>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1093C18C" w14:textId="7300B0CF" w:rsidR="0E628BA3" w:rsidRDefault="0E628BA3" w:rsidP="0E628BA3">
            <w:pPr>
              <w:tabs>
                <w:tab w:val="left" w:pos="2835"/>
              </w:tabs>
            </w:pPr>
            <w:r w:rsidRPr="0E628BA3">
              <w:rPr>
                <w:sz w:val="22"/>
              </w:rPr>
              <w:t xml:space="preserve"> </w:t>
            </w:r>
          </w:p>
        </w:tc>
      </w:tr>
      <w:tr w:rsidR="0E628BA3" w14:paraId="701D5943" w14:textId="77777777" w:rsidTr="681E8972">
        <w:trPr>
          <w:trHeight w:val="15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19501A6F" w14:textId="676FA10A"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nil"/>
            </w:tcBorders>
            <w:shd w:val="clear" w:color="auto" w:fill="D9D9D9" w:themeFill="background1" w:themeFillShade="D9"/>
            <w:tcMar>
              <w:left w:w="108" w:type="dxa"/>
              <w:right w:w="108" w:type="dxa"/>
            </w:tcMar>
          </w:tcPr>
          <w:p w14:paraId="496CE261" w14:textId="5108A230"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75ECEA1D" w14:textId="081AEC3C"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30B27C2D" w14:textId="415AFF34"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1ECFF9E7" w14:textId="2064F1B3" w:rsidR="0E628BA3" w:rsidRDefault="0E628BA3" w:rsidP="0E628BA3">
            <w:pPr>
              <w:tabs>
                <w:tab w:val="left" w:pos="2835"/>
              </w:tabs>
            </w:pPr>
            <w:r w:rsidRPr="0E628BA3">
              <w:rPr>
                <w:color w:val="000000" w:themeColor="text1"/>
                <w:sz w:val="22"/>
              </w:rPr>
              <w:t xml:space="preserve"> </w:t>
            </w:r>
          </w:p>
        </w:tc>
        <w:tc>
          <w:tcPr>
            <w:tcW w:w="1438" w:type="dxa"/>
            <w:tcBorders>
              <w:top w:val="nil"/>
              <w:left w:val="nil"/>
              <w:bottom w:val="nil"/>
              <w:right w:val="nil"/>
            </w:tcBorders>
            <w:shd w:val="clear" w:color="auto" w:fill="D9D9D9" w:themeFill="background1" w:themeFillShade="D9"/>
            <w:tcMar>
              <w:left w:w="108" w:type="dxa"/>
              <w:right w:w="108" w:type="dxa"/>
            </w:tcMar>
          </w:tcPr>
          <w:p w14:paraId="54A94367" w14:textId="149C051D"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7EDC5DE2" w14:textId="07305FAD" w:rsidR="0E628BA3" w:rsidRDefault="0E628BA3" w:rsidP="0E628BA3">
            <w:pPr>
              <w:tabs>
                <w:tab w:val="left" w:pos="2835"/>
              </w:tabs>
            </w:pPr>
            <w:r w:rsidRPr="0E628BA3">
              <w:rPr>
                <w:color w:val="000000" w:themeColor="text1"/>
                <w:sz w:val="22"/>
              </w:rPr>
              <w:t xml:space="preserve"> </w:t>
            </w:r>
          </w:p>
        </w:tc>
      </w:tr>
      <w:tr w:rsidR="0E628BA3" w14:paraId="6B207EC4" w14:textId="77777777" w:rsidTr="681E8972">
        <w:trPr>
          <w:trHeight w:val="27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0DA159D5" w14:textId="2F4576C4" w:rsidR="0E628BA3" w:rsidRDefault="0E628BA3" w:rsidP="0E628BA3">
            <w:pPr>
              <w:tabs>
                <w:tab w:val="left" w:pos="2835"/>
              </w:tabs>
            </w:pPr>
            <w:r w:rsidRPr="0E628BA3">
              <w:rPr>
                <w:b/>
                <w:bCs/>
                <w:sz w:val="22"/>
              </w:rPr>
              <w:t xml:space="preserve"> </w:t>
            </w:r>
          </w:p>
        </w:tc>
        <w:tc>
          <w:tcPr>
            <w:tcW w:w="207" w:type="dxa"/>
            <w:tcBorders>
              <w:top w:val="nil"/>
              <w:left w:val="nil"/>
              <w:bottom w:val="nil"/>
              <w:right w:val="nil"/>
            </w:tcBorders>
            <w:shd w:val="clear" w:color="auto" w:fill="D9D9D9" w:themeFill="background1" w:themeFillShade="D9"/>
            <w:tcMar>
              <w:left w:w="108" w:type="dxa"/>
              <w:right w:w="108" w:type="dxa"/>
            </w:tcMar>
          </w:tcPr>
          <w:p w14:paraId="5E1D11AC" w14:textId="5F2C4B4B" w:rsidR="0E628BA3" w:rsidRDefault="0E628BA3" w:rsidP="0E628BA3">
            <w:pPr>
              <w:tabs>
                <w:tab w:val="left" w:pos="2835"/>
              </w:tabs>
            </w:pPr>
            <w:r w:rsidRPr="0E628BA3">
              <w:rPr>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0A7ED576" w14:textId="3A862841" w:rsidR="0E628BA3" w:rsidRDefault="0E628BA3" w:rsidP="0E628BA3">
            <w:pPr>
              <w:tabs>
                <w:tab w:val="left" w:pos="2835"/>
              </w:tabs>
            </w:pPr>
            <w:r w:rsidRPr="0E628BA3">
              <w:rPr>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60EE62BA" w14:textId="1F8E4E52" w:rsidR="0E628BA3" w:rsidRDefault="0E628BA3" w:rsidP="0E628BA3">
            <w:pPr>
              <w:tabs>
                <w:tab w:val="left" w:pos="2835"/>
              </w:tabs>
            </w:pPr>
            <w:r w:rsidRPr="0E628BA3">
              <w:rPr>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5BFA4517" w14:textId="0F74027A" w:rsidR="0E628BA3" w:rsidRDefault="0E628BA3" w:rsidP="0E628BA3">
            <w:pPr>
              <w:tabs>
                <w:tab w:val="left" w:pos="2835"/>
              </w:tabs>
            </w:pPr>
            <w:r w:rsidRPr="0E628BA3">
              <w:rPr>
                <w:sz w:val="22"/>
              </w:rPr>
              <w:t xml:space="preserve"> </w:t>
            </w:r>
          </w:p>
        </w:tc>
        <w:tc>
          <w:tcPr>
            <w:tcW w:w="1438" w:type="dxa"/>
            <w:tcBorders>
              <w:top w:val="single" w:sz="8" w:space="0" w:color="auto"/>
              <w:left w:val="nil"/>
              <w:bottom w:val="nil"/>
              <w:right w:val="nil"/>
            </w:tcBorders>
            <w:shd w:val="clear" w:color="auto" w:fill="D9D9D9" w:themeFill="background1" w:themeFillShade="D9"/>
            <w:tcMar>
              <w:left w:w="108" w:type="dxa"/>
              <w:right w:w="108" w:type="dxa"/>
            </w:tcMar>
          </w:tcPr>
          <w:p w14:paraId="68B7D0AF" w14:textId="5230065C" w:rsidR="0E628BA3" w:rsidRDefault="0E628BA3" w:rsidP="0E628BA3">
            <w:pPr>
              <w:tabs>
                <w:tab w:val="left" w:pos="2835"/>
              </w:tabs>
            </w:pPr>
            <w:r w:rsidRPr="0E628BA3">
              <w:rPr>
                <w:sz w:val="22"/>
              </w:rPr>
              <w:t xml:space="preserve"> </w:t>
            </w:r>
          </w:p>
        </w:tc>
        <w:tc>
          <w:tcPr>
            <w:tcW w:w="207" w:type="dxa"/>
            <w:tcBorders>
              <w:top w:val="single" w:sz="8" w:space="0" w:color="auto"/>
              <w:left w:val="nil"/>
              <w:bottom w:val="nil"/>
              <w:right w:val="single" w:sz="8" w:space="0" w:color="auto"/>
            </w:tcBorders>
            <w:shd w:val="clear" w:color="auto" w:fill="D9D9D9" w:themeFill="background1" w:themeFillShade="D9"/>
            <w:tcMar>
              <w:left w:w="108" w:type="dxa"/>
              <w:right w:w="108" w:type="dxa"/>
            </w:tcMar>
          </w:tcPr>
          <w:p w14:paraId="4FE60A0C" w14:textId="2EFB12D5" w:rsidR="0E628BA3" w:rsidRDefault="0E628BA3" w:rsidP="0E628BA3">
            <w:pPr>
              <w:tabs>
                <w:tab w:val="left" w:pos="2835"/>
              </w:tabs>
            </w:pPr>
            <w:r w:rsidRPr="0E628BA3">
              <w:rPr>
                <w:sz w:val="22"/>
              </w:rPr>
              <w:t xml:space="preserve"> </w:t>
            </w:r>
          </w:p>
        </w:tc>
      </w:tr>
      <w:tr w:rsidR="0E628BA3" w14:paraId="3DDCA34E" w14:textId="77777777" w:rsidTr="681E8972">
        <w:trPr>
          <w:trHeight w:val="36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471BAB43" w14:textId="6CCB0CBD" w:rsidR="0E628BA3" w:rsidRDefault="0E628BA3" w:rsidP="0E628BA3">
            <w:pPr>
              <w:tabs>
                <w:tab w:val="left" w:pos="2835"/>
              </w:tabs>
            </w:pPr>
            <w:r w:rsidRPr="0E628BA3">
              <w:rPr>
                <w:b/>
                <w:bCs/>
                <w:color w:val="000000" w:themeColor="text1"/>
                <w:sz w:val="22"/>
              </w:rPr>
              <w:t>7. Supported Businesses Summary</w:t>
            </w:r>
          </w:p>
        </w:tc>
        <w:tc>
          <w:tcPr>
            <w:tcW w:w="207" w:type="dxa"/>
            <w:tcBorders>
              <w:top w:val="nil"/>
              <w:left w:val="nil"/>
              <w:bottom w:val="nil"/>
              <w:right w:val="nil"/>
            </w:tcBorders>
            <w:shd w:val="clear" w:color="auto" w:fill="D9D9D9" w:themeFill="background1" w:themeFillShade="D9"/>
            <w:tcMar>
              <w:left w:w="108" w:type="dxa"/>
              <w:right w:w="108" w:type="dxa"/>
            </w:tcMar>
          </w:tcPr>
          <w:p w14:paraId="14BDAFB2" w14:textId="3FE724F8"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4A9185AF" w14:textId="07648A33"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141F34E2" w14:textId="54CBBC01"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07FC19BE" w14:textId="6126925F" w:rsidR="0E628BA3" w:rsidRDefault="0E628BA3" w:rsidP="0E628BA3">
            <w:pPr>
              <w:tabs>
                <w:tab w:val="left" w:pos="2835"/>
              </w:tabs>
            </w:pPr>
            <w:r w:rsidRPr="0E628BA3">
              <w:rPr>
                <w:color w:val="000000" w:themeColor="text1"/>
                <w:sz w:val="22"/>
              </w:rPr>
              <w:t xml:space="preserve"> </w:t>
            </w:r>
          </w:p>
        </w:tc>
        <w:tc>
          <w:tcPr>
            <w:tcW w:w="1438" w:type="dxa"/>
            <w:tcBorders>
              <w:top w:val="nil"/>
              <w:left w:val="nil"/>
              <w:bottom w:val="single" w:sz="8" w:space="0" w:color="auto"/>
              <w:right w:val="nil"/>
            </w:tcBorders>
            <w:shd w:val="clear" w:color="auto" w:fill="D9D9D9" w:themeFill="background1" w:themeFillShade="D9"/>
            <w:tcMar>
              <w:left w:w="108" w:type="dxa"/>
              <w:right w:w="108" w:type="dxa"/>
            </w:tcMar>
          </w:tcPr>
          <w:p w14:paraId="24B82D8B" w14:textId="4E860433"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19C48DD8" w14:textId="16B7EEF6" w:rsidR="0E628BA3" w:rsidRDefault="0E628BA3" w:rsidP="0E628BA3">
            <w:pPr>
              <w:tabs>
                <w:tab w:val="left" w:pos="2835"/>
              </w:tabs>
            </w:pPr>
            <w:r w:rsidRPr="0E628BA3">
              <w:rPr>
                <w:color w:val="000000" w:themeColor="text1"/>
                <w:sz w:val="22"/>
              </w:rPr>
              <w:t xml:space="preserve"> </w:t>
            </w:r>
          </w:p>
        </w:tc>
      </w:tr>
      <w:tr w:rsidR="0E628BA3" w14:paraId="23290CEC" w14:textId="77777777" w:rsidTr="681E8972">
        <w:trPr>
          <w:trHeight w:val="345"/>
        </w:trPr>
        <w:tc>
          <w:tcPr>
            <w:tcW w:w="7515" w:type="dxa"/>
            <w:gridSpan w:val="4"/>
            <w:tcBorders>
              <w:top w:val="nil"/>
              <w:left w:val="single" w:sz="8" w:space="0" w:color="auto"/>
              <w:bottom w:val="nil"/>
              <w:right w:val="nil"/>
            </w:tcBorders>
            <w:shd w:val="clear" w:color="auto" w:fill="D9D9D9" w:themeFill="background1" w:themeFillShade="D9"/>
            <w:tcMar>
              <w:left w:w="108" w:type="dxa"/>
              <w:right w:w="108" w:type="dxa"/>
            </w:tcMar>
          </w:tcPr>
          <w:p w14:paraId="5EA816E2" w14:textId="0F290484" w:rsidR="0E628BA3" w:rsidRDefault="0E628BA3" w:rsidP="0E628BA3">
            <w:pPr>
              <w:tabs>
                <w:tab w:val="left" w:pos="2835"/>
              </w:tabs>
            </w:pPr>
            <w:r w:rsidRPr="0E628BA3">
              <w:rPr>
                <w:color w:val="000000" w:themeColor="text1"/>
                <w:sz w:val="22"/>
              </w:rPr>
              <w:t>a) Total number of regulated contracts awarded to supported businesses during the period</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069890C2" w14:textId="7F566C37" w:rsidR="0E628BA3" w:rsidRDefault="0E628BA3"/>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99DBA04" w14:textId="2A43D4A8" w:rsidR="0E628BA3" w:rsidRDefault="0E628BA3" w:rsidP="0E628BA3">
            <w:pPr>
              <w:tabs>
                <w:tab w:val="left" w:pos="2835"/>
              </w:tabs>
            </w:pPr>
            <w:r w:rsidRPr="0E628BA3">
              <w:rPr>
                <w:color w:val="000000" w:themeColor="text1"/>
                <w:sz w:val="20"/>
                <w:szCs w:val="20"/>
              </w:rPr>
              <w:t>0</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0D80F17F" w14:textId="6E8C1A5D" w:rsidR="0E628BA3" w:rsidRDefault="0E628BA3" w:rsidP="0E628BA3">
            <w:pPr>
              <w:tabs>
                <w:tab w:val="left" w:pos="2835"/>
              </w:tabs>
            </w:pPr>
            <w:r w:rsidRPr="0E628BA3">
              <w:rPr>
                <w:color w:val="000000" w:themeColor="text1"/>
                <w:sz w:val="22"/>
              </w:rPr>
              <w:t xml:space="preserve"> </w:t>
            </w:r>
          </w:p>
        </w:tc>
      </w:tr>
      <w:tr w:rsidR="0E628BA3" w14:paraId="1AE92709" w14:textId="77777777" w:rsidTr="681E8972">
        <w:trPr>
          <w:trHeight w:val="330"/>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7C7BF03C" w14:textId="6219B130" w:rsidR="0E628BA3" w:rsidRDefault="0E628BA3" w:rsidP="0E628BA3">
            <w:pPr>
              <w:tabs>
                <w:tab w:val="left" w:pos="2835"/>
              </w:tabs>
            </w:pPr>
            <w:r w:rsidRPr="681E8972">
              <w:rPr>
                <w:color w:val="000000" w:themeColor="text1"/>
                <w:sz w:val="22"/>
              </w:rPr>
              <w:t xml:space="preserve">b) </w:t>
            </w:r>
            <w:bookmarkStart w:id="12" w:name="_Int_mlbIbeML"/>
            <w:proofErr w:type="gramStart"/>
            <w:r w:rsidRPr="681E8972">
              <w:rPr>
                <w:color w:val="000000" w:themeColor="text1"/>
                <w:sz w:val="22"/>
              </w:rPr>
              <w:t>Total</w:t>
            </w:r>
            <w:bookmarkEnd w:id="12"/>
            <w:proofErr w:type="gramEnd"/>
            <w:r w:rsidRPr="681E8972">
              <w:rPr>
                <w:color w:val="000000" w:themeColor="text1"/>
                <w:sz w:val="22"/>
              </w:rPr>
              <w:t xml:space="preserve"> spend with supported businesses during the period covered by the report, including:</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443050D" w14:textId="788C6E06" w:rsidR="0E628BA3" w:rsidRDefault="0E628BA3" w:rsidP="0E628BA3">
            <w:pPr>
              <w:tabs>
                <w:tab w:val="left" w:pos="2835"/>
              </w:tabs>
            </w:pPr>
            <w:r w:rsidRPr="0E628BA3">
              <w:rPr>
                <w:color w:val="000000" w:themeColor="text1"/>
                <w:sz w:val="20"/>
                <w:szCs w:val="20"/>
              </w:rPr>
              <w:t>N/A</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5A9C1524" w14:textId="2D7DDED1" w:rsidR="0E628BA3" w:rsidRDefault="0E628BA3" w:rsidP="0E628BA3">
            <w:pPr>
              <w:tabs>
                <w:tab w:val="left" w:pos="2835"/>
              </w:tabs>
            </w:pPr>
            <w:r w:rsidRPr="0E628BA3">
              <w:rPr>
                <w:color w:val="000000" w:themeColor="text1"/>
                <w:sz w:val="22"/>
              </w:rPr>
              <w:t xml:space="preserve"> </w:t>
            </w:r>
          </w:p>
        </w:tc>
      </w:tr>
      <w:tr w:rsidR="0E628BA3" w14:paraId="0A770F68"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15469BA8" w14:textId="530F0D9B" w:rsidR="0E628BA3" w:rsidRDefault="0E628BA3" w:rsidP="0E628BA3">
            <w:pPr>
              <w:tabs>
                <w:tab w:val="left" w:pos="2835"/>
              </w:tabs>
            </w:pPr>
            <w:r w:rsidRPr="0E628BA3">
              <w:rPr>
                <w:color w:val="000000" w:themeColor="text1"/>
                <w:sz w:val="22"/>
              </w:rPr>
              <w:t xml:space="preserve">    </w:t>
            </w:r>
            <w:proofErr w:type="spellStart"/>
            <w:r w:rsidRPr="0E628BA3">
              <w:rPr>
                <w:color w:val="000000" w:themeColor="text1"/>
                <w:sz w:val="22"/>
              </w:rPr>
              <w:t>i</w:t>
            </w:r>
            <w:proofErr w:type="spellEnd"/>
            <w:r w:rsidRPr="0E628BA3">
              <w:rPr>
                <w:color w:val="000000" w:themeColor="text1"/>
                <w:sz w:val="22"/>
              </w:rPr>
              <w:t xml:space="preserve">)  spend within the reporting year on regulated contracts </w:t>
            </w:r>
          </w:p>
        </w:tc>
        <w:tc>
          <w:tcPr>
            <w:tcW w:w="207" w:type="dxa"/>
            <w:tcBorders>
              <w:top w:val="nil"/>
              <w:left w:val="nil"/>
              <w:bottom w:val="nil"/>
              <w:right w:val="nil"/>
            </w:tcBorders>
            <w:shd w:val="clear" w:color="auto" w:fill="D9D9D9" w:themeFill="background1" w:themeFillShade="D9"/>
            <w:tcMar>
              <w:left w:w="108" w:type="dxa"/>
              <w:right w:w="108" w:type="dxa"/>
            </w:tcMar>
          </w:tcPr>
          <w:p w14:paraId="6FCF6E59" w14:textId="17952CC8"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51CAB595" w14:textId="4A310683"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3F044675" w14:textId="4D345DEB"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72DAB2FD" w14:textId="5D8B6CF8"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12433A5" w14:textId="17C7306A" w:rsidR="0E628BA3" w:rsidRDefault="0E628BA3" w:rsidP="0E628BA3">
            <w:pPr>
              <w:tabs>
                <w:tab w:val="left" w:pos="2835"/>
              </w:tabs>
            </w:pPr>
            <w:r w:rsidRPr="0E628BA3">
              <w:rPr>
                <w:color w:val="000000" w:themeColor="text1"/>
                <w:sz w:val="20"/>
                <w:szCs w:val="20"/>
              </w:rPr>
              <w:t>N/A</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77D6AC79" w14:textId="69BEFDB3" w:rsidR="0E628BA3" w:rsidRDefault="0E628BA3" w:rsidP="0E628BA3">
            <w:pPr>
              <w:tabs>
                <w:tab w:val="left" w:pos="2835"/>
              </w:tabs>
            </w:pPr>
            <w:r w:rsidRPr="0E628BA3">
              <w:rPr>
                <w:color w:val="000000" w:themeColor="text1"/>
                <w:sz w:val="22"/>
              </w:rPr>
              <w:t xml:space="preserve"> </w:t>
            </w:r>
          </w:p>
        </w:tc>
      </w:tr>
      <w:tr w:rsidR="0E628BA3" w14:paraId="73DB76C6" w14:textId="77777777" w:rsidTr="681E8972">
        <w:trPr>
          <w:trHeight w:val="300"/>
        </w:trPr>
        <w:tc>
          <w:tcPr>
            <w:tcW w:w="7515" w:type="dxa"/>
            <w:gridSpan w:val="4"/>
            <w:tcBorders>
              <w:top w:val="nil"/>
              <w:left w:val="single" w:sz="8" w:space="0" w:color="auto"/>
              <w:bottom w:val="nil"/>
              <w:right w:val="nil"/>
            </w:tcBorders>
            <w:shd w:val="clear" w:color="auto" w:fill="D9D9D9" w:themeFill="background1" w:themeFillShade="D9"/>
            <w:tcMar>
              <w:left w:w="108" w:type="dxa"/>
              <w:right w:w="108" w:type="dxa"/>
            </w:tcMar>
          </w:tcPr>
          <w:p w14:paraId="5E20D348" w14:textId="1E771B79" w:rsidR="0E628BA3" w:rsidRDefault="0E628BA3" w:rsidP="0E628BA3">
            <w:pPr>
              <w:tabs>
                <w:tab w:val="left" w:pos="2835"/>
              </w:tabs>
            </w:pPr>
            <w:r w:rsidRPr="0E628BA3">
              <w:rPr>
                <w:color w:val="000000" w:themeColor="text1"/>
                <w:sz w:val="22"/>
              </w:rPr>
              <w:t xml:space="preserve">    ii) spend within the reporting year on non-regulated contracts </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55565C0B" w14:textId="101C1E2E"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BAC6458" w14:textId="16A7935A" w:rsidR="0E628BA3" w:rsidRDefault="0E628BA3" w:rsidP="0E628BA3">
            <w:pPr>
              <w:tabs>
                <w:tab w:val="left" w:pos="2835"/>
              </w:tabs>
            </w:pPr>
            <w:r w:rsidRPr="0E628BA3">
              <w:rPr>
                <w:color w:val="000000" w:themeColor="text1"/>
                <w:sz w:val="20"/>
                <w:szCs w:val="20"/>
              </w:rPr>
              <w:t>N/A</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04DA5F86" w14:textId="4E17E2B1" w:rsidR="0E628BA3" w:rsidRDefault="0E628BA3" w:rsidP="0E628BA3">
            <w:pPr>
              <w:tabs>
                <w:tab w:val="left" w:pos="2835"/>
              </w:tabs>
            </w:pPr>
            <w:r w:rsidRPr="0E628BA3">
              <w:rPr>
                <w:color w:val="000000" w:themeColor="text1"/>
                <w:sz w:val="22"/>
              </w:rPr>
              <w:t xml:space="preserve"> </w:t>
            </w:r>
          </w:p>
        </w:tc>
      </w:tr>
      <w:tr w:rsidR="0E628BA3" w14:paraId="054CBFFA" w14:textId="77777777" w:rsidTr="681E8972">
        <w:trPr>
          <w:trHeight w:val="225"/>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596B6A35" w14:textId="2AC09A12" w:rsidR="0E628BA3" w:rsidRDefault="0E628BA3"/>
        </w:tc>
        <w:tc>
          <w:tcPr>
            <w:tcW w:w="207" w:type="dxa"/>
            <w:tcBorders>
              <w:top w:val="nil"/>
              <w:left w:val="nil"/>
              <w:bottom w:val="nil"/>
              <w:right w:val="nil"/>
            </w:tcBorders>
            <w:shd w:val="clear" w:color="auto" w:fill="D9D9D9" w:themeFill="background1" w:themeFillShade="D9"/>
            <w:tcMar>
              <w:left w:w="108" w:type="dxa"/>
              <w:right w:w="108" w:type="dxa"/>
            </w:tcMar>
          </w:tcPr>
          <w:p w14:paraId="14895814" w14:textId="408756C4"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7C9C070B" w14:textId="5D10593B"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62AFD581" w14:textId="0CE3A38D"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76278EC9" w14:textId="2BD50772"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nil"/>
              <w:bottom w:val="nil"/>
              <w:right w:val="nil"/>
            </w:tcBorders>
            <w:shd w:val="clear" w:color="auto" w:fill="D9D9D9" w:themeFill="background1" w:themeFillShade="D9"/>
            <w:tcMar>
              <w:left w:w="108" w:type="dxa"/>
              <w:right w:w="108" w:type="dxa"/>
            </w:tcMar>
          </w:tcPr>
          <w:p w14:paraId="2D9F62F1" w14:textId="588415A8"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40F7BAA2" w14:textId="451EFB45" w:rsidR="0E628BA3" w:rsidRDefault="0E628BA3" w:rsidP="0E628BA3">
            <w:pPr>
              <w:tabs>
                <w:tab w:val="left" w:pos="2835"/>
              </w:tabs>
            </w:pPr>
            <w:r w:rsidRPr="0E628BA3">
              <w:rPr>
                <w:color w:val="000000" w:themeColor="text1"/>
                <w:sz w:val="22"/>
              </w:rPr>
              <w:t xml:space="preserve"> </w:t>
            </w:r>
          </w:p>
        </w:tc>
      </w:tr>
      <w:tr w:rsidR="0E628BA3" w14:paraId="34825484" w14:textId="77777777" w:rsidTr="681E8972">
        <w:trPr>
          <w:trHeight w:val="24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6C2220BA" w14:textId="45664FE1" w:rsidR="0E628BA3" w:rsidRDefault="0E628BA3" w:rsidP="0E628BA3">
            <w:pPr>
              <w:tabs>
                <w:tab w:val="left" w:pos="2835"/>
              </w:tabs>
            </w:pPr>
            <w:r w:rsidRPr="0E628BA3">
              <w:rPr>
                <w:b/>
                <w:bCs/>
                <w:color w:val="000000" w:themeColor="text1"/>
                <w:sz w:val="22"/>
              </w:rPr>
              <w:t>8. Spend and Savings Summary</w:t>
            </w:r>
          </w:p>
        </w:tc>
        <w:tc>
          <w:tcPr>
            <w:tcW w:w="207" w:type="dxa"/>
            <w:tcBorders>
              <w:top w:val="nil"/>
              <w:left w:val="nil"/>
              <w:bottom w:val="nil"/>
              <w:right w:val="nil"/>
            </w:tcBorders>
            <w:shd w:val="clear" w:color="auto" w:fill="D9D9D9" w:themeFill="background1" w:themeFillShade="D9"/>
            <w:tcMar>
              <w:left w:w="108" w:type="dxa"/>
              <w:right w:w="108" w:type="dxa"/>
            </w:tcMar>
          </w:tcPr>
          <w:p w14:paraId="5E3E0506" w14:textId="25AE36D1"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419318C6" w14:textId="58672A15"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0A5F6E01" w14:textId="13BC2A03"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1433233B" w14:textId="7DD6A531" w:rsidR="0E628BA3" w:rsidRDefault="0E628BA3" w:rsidP="0E628BA3">
            <w:pPr>
              <w:tabs>
                <w:tab w:val="left" w:pos="2835"/>
              </w:tabs>
            </w:pPr>
            <w:r w:rsidRPr="0E628BA3">
              <w:rPr>
                <w:color w:val="000000" w:themeColor="text1"/>
                <w:sz w:val="22"/>
              </w:rPr>
              <w:t xml:space="preserve"> </w:t>
            </w:r>
          </w:p>
        </w:tc>
        <w:tc>
          <w:tcPr>
            <w:tcW w:w="1438" w:type="dxa"/>
            <w:tcBorders>
              <w:top w:val="nil"/>
              <w:left w:val="nil"/>
              <w:bottom w:val="single" w:sz="8" w:space="0" w:color="auto"/>
              <w:right w:val="nil"/>
            </w:tcBorders>
            <w:shd w:val="clear" w:color="auto" w:fill="D9D9D9" w:themeFill="background1" w:themeFillShade="D9"/>
            <w:tcMar>
              <w:left w:w="108" w:type="dxa"/>
              <w:right w:w="108" w:type="dxa"/>
            </w:tcMar>
          </w:tcPr>
          <w:p w14:paraId="420157CF" w14:textId="44DEBCC1"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7B7F4531" w14:textId="3AB615CE" w:rsidR="0E628BA3" w:rsidRDefault="0E628BA3" w:rsidP="0E628BA3">
            <w:pPr>
              <w:tabs>
                <w:tab w:val="left" w:pos="2835"/>
              </w:tabs>
            </w:pPr>
            <w:r w:rsidRPr="0E628BA3">
              <w:rPr>
                <w:color w:val="000000" w:themeColor="text1"/>
                <w:sz w:val="22"/>
              </w:rPr>
              <w:t xml:space="preserve"> </w:t>
            </w:r>
          </w:p>
        </w:tc>
      </w:tr>
      <w:tr w:rsidR="0E628BA3" w14:paraId="75B4C089" w14:textId="77777777" w:rsidTr="681E8972">
        <w:trPr>
          <w:trHeight w:val="300"/>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79E0DBD2" w14:textId="7C7F5C35" w:rsidR="0E628BA3" w:rsidRDefault="0E628BA3" w:rsidP="0E628BA3">
            <w:pPr>
              <w:tabs>
                <w:tab w:val="left" w:pos="2835"/>
              </w:tabs>
            </w:pPr>
            <w:r w:rsidRPr="681E8972">
              <w:rPr>
                <w:color w:val="000000" w:themeColor="text1"/>
                <w:sz w:val="22"/>
              </w:rPr>
              <w:t xml:space="preserve">a) Total procurement </w:t>
            </w:r>
            <w:bookmarkStart w:id="13" w:name="_Int_5R76r7Gr"/>
            <w:proofErr w:type="gramStart"/>
            <w:r w:rsidRPr="681E8972">
              <w:rPr>
                <w:color w:val="000000" w:themeColor="text1"/>
                <w:sz w:val="22"/>
              </w:rPr>
              <w:t>spend</w:t>
            </w:r>
            <w:bookmarkEnd w:id="13"/>
            <w:proofErr w:type="gramEnd"/>
            <w:r w:rsidRPr="681E8972">
              <w:rPr>
                <w:color w:val="000000" w:themeColor="text1"/>
                <w:sz w:val="22"/>
              </w:rPr>
              <w:t xml:space="preserve"> for the period covered by the annual procurement report.</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4F82EF51" w14:textId="37D45794" w:rsidR="0E628BA3" w:rsidRDefault="0E628BA3" w:rsidP="0E628BA3">
            <w:pPr>
              <w:tabs>
                <w:tab w:val="left" w:pos="2835"/>
              </w:tabs>
            </w:pPr>
            <w:r w:rsidRPr="0E628BA3">
              <w:rPr>
                <w:color w:val="000000" w:themeColor="text1"/>
                <w:sz w:val="20"/>
                <w:szCs w:val="20"/>
              </w:rPr>
              <w:t>7609382</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307DD871" w14:textId="31BBBB9F" w:rsidR="0E628BA3" w:rsidRDefault="0E628BA3" w:rsidP="0E628BA3">
            <w:pPr>
              <w:tabs>
                <w:tab w:val="left" w:pos="2835"/>
              </w:tabs>
            </w:pPr>
            <w:r w:rsidRPr="0E628BA3">
              <w:rPr>
                <w:color w:val="000000" w:themeColor="text1"/>
                <w:sz w:val="22"/>
              </w:rPr>
              <w:t xml:space="preserve"> </w:t>
            </w:r>
          </w:p>
        </w:tc>
      </w:tr>
      <w:tr w:rsidR="0E628BA3" w14:paraId="2680DBD0" w14:textId="77777777" w:rsidTr="681E8972">
        <w:trPr>
          <w:trHeight w:val="300"/>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03647DD8" w14:textId="28EF7A14" w:rsidR="0E628BA3" w:rsidRDefault="0E628BA3" w:rsidP="0E628BA3">
            <w:pPr>
              <w:tabs>
                <w:tab w:val="left" w:pos="2835"/>
              </w:tabs>
            </w:pPr>
            <w:r w:rsidRPr="681E8972">
              <w:rPr>
                <w:color w:val="000000" w:themeColor="text1"/>
                <w:sz w:val="22"/>
              </w:rPr>
              <w:t xml:space="preserve">b) Total procurement </w:t>
            </w:r>
            <w:bookmarkStart w:id="14" w:name="_Int_cgK0QVni"/>
            <w:proofErr w:type="gramStart"/>
            <w:r w:rsidRPr="681E8972">
              <w:rPr>
                <w:color w:val="000000" w:themeColor="text1"/>
                <w:sz w:val="22"/>
              </w:rPr>
              <w:t>spend</w:t>
            </w:r>
            <w:bookmarkEnd w:id="14"/>
            <w:proofErr w:type="gramEnd"/>
            <w:r w:rsidRPr="681E8972">
              <w:rPr>
                <w:color w:val="000000" w:themeColor="text1"/>
                <w:sz w:val="22"/>
              </w:rPr>
              <w:t xml:space="preserve"> with </w:t>
            </w:r>
            <w:bookmarkStart w:id="15" w:name="_Int_3gu9rNhJ"/>
            <w:r w:rsidRPr="681E8972">
              <w:rPr>
                <w:color w:val="000000" w:themeColor="text1"/>
                <w:sz w:val="22"/>
              </w:rPr>
              <w:t>SMEs</w:t>
            </w:r>
            <w:bookmarkEnd w:id="15"/>
            <w:r w:rsidRPr="681E8972">
              <w:rPr>
                <w:color w:val="000000" w:themeColor="text1"/>
                <w:sz w:val="22"/>
              </w:rPr>
              <w:t xml:space="preserve"> during the period covered by the annual procurement report.</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7CB9643C" w14:textId="109C19DF" w:rsidR="0E628BA3" w:rsidRDefault="0E628BA3" w:rsidP="0E628BA3">
            <w:pPr>
              <w:tabs>
                <w:tab w:val="left" w:pos="2835"/>
              </w:tabs>
            </w:pPr>
            <w:r w:rsidRPr="0E628BA3">
              <w:rPr>
                <w:color w:val="000000" w:themeColor="text1"/>
                <w:sz w:val="20"/>
                <w:szCs w:val="20"/>
              </w:rPr>
              <w:t>2072343</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510281FA" w14:textId="4A6C880A" w:rsidR="0E628BA3" w:rsidRDefault="0E628BA3" w:rsidP="0E628BA3">
            <w:pPr>
              <w:tabs>
                <w:tab w:val="left" w:pos="2835"/>
              </w:tabs>
            </w:pPr>
            <w:r w:rsidRPr="0E628BA3">
              <w:rPr>
                <w:color w:val="000000" w:themeColor="text1"/>
                <w:sz w:val="22"/>
              </w:rPr>
              <w:t xml:space="preserve"> </w:t>
            </w:r>
          </w:p>
        </w:tc>
      </w:tr>
      <w:tr w:rsidR="0E628BA3" w14:paraId="2C8F0100" w14:textId="77777777" w:rsidTr="681E8972">
        <w:trPr>
          <w:trHeight w:val="300"/>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35F858CF" w14:textId="1B02D556" w:rsidR="0E628BA3" w:rsidRDefault="0E628BA3" w:rsidP="0E628BA3">
            <w:pPr>
              <w:tabs>
                <w:tab w:val="left" w:pos="2835"/>
              </w:tabs>
            </w:pPr>
            <w:r w:rsidRPr="681E8972">
              <w:rPr>
                <w:color w:val="000000" w:themeColor="text1"/>
                <w:sz w:val="22"/>
              </w:rPr>
              <w:t xml:space="preserve">c) Total procurement </w:t>
            </w:r>
            <w:bookmarkStart w:id="16" w:name="_Int_BmRdvNCt"/>
            <w:proofErr w:type="gramStart"/>
            <w:r w:rsidRPr="681E8972">
              <w:rPr>
                <w:color w:val="000000" w:themeColor="text1"/>
                <w:sz w:val="22"/>
              </w:rPr>
              <w:t>spend</w:t>
            </w:r>
            <w:bookmarkEnd w:id="16"/>
            <w:proofErr w:type="gramEnd"/>
            <w:r w:rsidRPr="681E8972">
              <w:rPr>
                <w:color w:val="000000" w:themeColor="text1"/>
                <w:sz w:val="22"/>
              </w:rPr>
              <w:t xml:space="preserve"> with third sector bodies during the period covered by the report.</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75785ED7" w14:textId="47F14F6F" w:rsidR="0E628BA3" w:rsidRDefault="0E628BA3" w:rsidP="0E628BA3">
            <w:pPr>
              <w:tabs>
                <w:tab w:val="left" w:pos="2835"/>
              </w:tabs>
            </w:pPr>
            <w:r w:rsidRPr="0E628BA3">
              <w:rPr>
                <w:color w:val="000000" w:themeColor="text1"/>
                <w:sz w:val="20"/>
                <w:szCs w:val="20"/>
              </w:rPr>
              <w:t>136440</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2C395FE9" w14:textId="44787F8F" w:rsidR="0E628BA3" w:rsidRDefault="0E628BA3" w:rsidP="0E628BA3">
            <w:pPr>
              <w:tabs>
                <w:tab w:val="left" w:pos="2835"/>
              </w:tabs>
            </w:pPr>
            <w:r w:rsidRPr="0E628BA3">
              <w:rPr>
                <w:color w:val="000000" w:themeColor="text1"/>
                <w:sz w:val="22"/>
              </w:rPr>
              <w:t xml:space="preserve"> </w:t>
            </w:r>
          </w:p>
        </w:tc>
      </w:tr>
      <w:tr w:rsidR="0E628BA3" w14:paraId="36368C79" w14:textId="77777777" w:rsidTr="681E8972">
        <w:trPr>
          <w:trHeight w:val="300"/>
        </w:trPr>
        <w:tc>
          <w:tcPr>
            <w:tcW w:w="7515" w:type="dxa"/>
            <w:gridSpan w:val="4"/>
            <w:tcBorders>
              <w:top w:val="nil"/>
              <w:left w:val="single" w:sz="8" w:space="0" w:color="auto"/>
              <w:bottom w:val="nil"/>
              <w:right w:val="nil"/>
            </w:tcBorders>
            <w:shd w:val="clear" w:color="auto" w:fill="D9D9D9" w:themeFill="background1" w:themeFillShade="D9"/>
            <w:tcMar>
              <w:left w:w="108" w:type="dxa"/>
              <w:right w:w="108" w:type="dxa"/>
            </w:tcMar>
          </w:tcPr>
          <w:p w14:paraId="04FD9B1C" w14:textId="1FADADFA" w:rsidR="0E628BA3" w:rsidRDefault="0E628BA3" w:rsidP="0E628BA3">
            <w:pPr>
              <w:tabs>
                <w:tab w:val="left" w:pos="2835"/>
              </w:tabs>
            </w:pPr>
            <w:r w:rsidRPr="0E628BA3">
              <w:rPr>
                <w:color w:val="000000" w:themeColor="text1"/>
                <w:sz w:val="22"/>
              </w:rPr>
              <w:t>d) Percentage of total procurement spend through collaborative contracts.</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3362824F" w14:textId="7DE53D9B"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2D0991F" w14:textId="38943D49" w:rsidR="0E628BA3" w:rsidRDefault="0E628BA3" w:rsidP="0E628BA3">
            <w:pPr>
              <w:tabs>
                <w:tab w:val="left" w:pos="2835"/>
              </w:tabs>
            </w:pPr>
            <w:r w:rsidRPr="0E628BA3">
              <w:rPr>
                <w:color w:val="000000" w:themeColor="text1"/>
                <w:sz w:val="20"/>
                <w:szCs w:val="20"/>
              </w:rPr>
              <w:t>71.4%</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0D74DC56" w14:textId="4B368CB1" w:rsidR="0E628BA3" w:rsidRDefault="0E628BA3" w:rsidP="0E628BA3">
            <w:pPr>
              <w:tabs>
                <w:tab w:val="left" w:pos="2835"/>
              </w:tabs>
            </w:pPr>
            <w:r w:rsidRPr="0E628BA3">
              <w:rPr>
                <w:color w:val="000000" w:themeColor="text1"/>
                <w:sz w:val="22"/>
              </w:rPr>
              <w:t xml:space="preserve"> </w:t>
            </w:r>
          </w:p>
        </w:tc>
      </w:tr>
      <w:tr w:rsidR="0E628BA3" w14:paraId="48D2C5A5"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3B5A9DB7" w14:textId="42C6CEEC"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nil"/>
            </w:tcBorders>
            <w:shd w:val="clear" w:color="auto" w:fill="D9D9D9" w:themeFill="background1" w:themeFillShade="D9"/>
            <w:tcMar>
              <w:left w:w="108" w:type="dxa"/>
              <w:right w:w="108" w:type="dxa"/>
            </w:tcMar>
          </w:tcPr>
          <w:p w14:paraId="61E14BF5" w14:textId="667CF3EE"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4BD24765" w14:textId="6FF6BB2C"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5583EDE2" w14:textId="6472F1F8"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1E5338F1" w14:textId="13C5DD5C"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nil"/>
              <w:bottom w:val="single" w:sz="8" w:space="0" w:color="auto"/>
              <w:right w:val="nil"/>
            </w:tcBorders>
            <w:shd w:val="clear" w:color="auto" w:fill="D9D9D9" w:themeFill="background1" w:themeFillShade="D9"/>
            <w:tcMar>
              <w:left w:w="108" w:type="dxa"/>
              <w:right w:w="108" w:type="dxa"/>
            </w:tcMar>
          </w:tcPr>
          <w:p w14:paraId="1B37D1FB" w14:textId="6695F2E4"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6548E6D5" w14:textId="35055917" w:rsidR="0E628BA3" w:rsidRDefault="0E628BA3" w:rsidP="0E628BA3">
            <w:pPr>
              <w:tabs>
                <w:tab w:val="left" w:pos="2835"/>
              </w:tabs>
            </w:pPr>
            <w:r w:rsidRPr="0E628BA3">
              <w:rPr>
                <w:color w:val="000000" w:themeColor="text1"/>
                <w:sz w:val="22"/>
              </w:rPr>
              <w:t xml:space="preserve"> </w:t>
            </w:r>
          </w:p>
        </w:tc>
      </w:tr>
      <w:tr w:rsidR="0E628BA3" w14:paraId="74997715" w14:textId="77777777" w:rsidTr="681E8972">
        <w:trPr>
          <w:trHeight w:val="300"/>
        </w:trPr>
        <w:tc>
          <w:tcPr>
            <w:tcW w:w="7515" w:type="dxa"/>
            <w:gridSpan w:val="4"/>
            <w:tcBorders>
              <w:top w:val="nil"/>
              <w:left w:val="single" w:sz="8" w:space="0" w:color="auto"/>
              <w:bottom w:val="nil"/>
              <w:right w:val="nil"/>
            </w:tcBorders>
            <w:shd w:val="clear" w:color="auto" w:fill="D9D9D9" w:themeFill="background1" w:themeFillShade="D9"/>
            <w:tcMar>
              <w:left w:w="108" w:type="dxa"/>
              <w:right w:w="108" w:type="dxa"/>
            </w:tcMar>
          </w:tcPr>
          <w:p w14:paraId="4D842BB3" w14:textId="7352F980" w:rsidR="0E628BA3" w:rsidRDefault="0E628BA3" w:rsidP="0E628BA3">
            <w:pPr>
              <w:tabs>
                <w:tab w:val="left" w:pos="2835"/>
              </w:tabs>
            </w:pPr>
            <w:r w:rsidRPr="0E628BA3">
              <w:rPr>
                <w:color w:val="000000" w:themeColor="text1"/>
                <w:sz w:val="22"/>
              </w:rPr>
              <w:t>e) Total targeted cash savings for the period covered by the annual procurement report</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66CB7704" w14:textId="290F73F5"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DACD85D" w14:textId="3DCD9B1E" w:rsidR="0E628BA3" w:rsidRDefault="0E628BA3" w:rsidP="0E628BA3">
            <w:pPr>
              <w:tabs>
                <w:tab w:val="left" w:pos="2835"/>
              </w:tabs>
            </w:pPr>
            <w:r w:rsidRPr="0E628BA3">
              <w:rPr>
                <w:color w:val="000000" w:themeColor="text1"/>
                <w:sz w:val="20"/>
                <w:szCs w:val="20"/>
              </w:rPr>
              <w:t>0</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60F4D4A0" w14:textId="2B7525AD" w:rsidR="0E628BA3" w:rsidRDefault="0E628BA3" w:rsidP="0E628BA3">
            <w:pPr>
              <w:tabs>
                <w:tab w:val="left" w:pos="2835"/>
              </w:tabs>
            </w:pPr>
            <w:r w:rsidRPr="0E628BA3">
              <w:rPr>
                <w:color w:val="000000" w:themeColor="text1"/>
                <w:sz w:val="22"/>
              </w:rPr>
              <w:t xml:space="preserve"> </w:t>
            </w:r>
          </w:p>
        </w:tc>
      </w:tr>
      <w:tr w:rsidR="0E628BA3" w14:paraId="7F9F6587"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2475C1EC" w14:textId="3D56222D" w:rsidR="0E628BA3" w:rsidRDefault="0E628BA3" w:rsidP="0E628BA3">
            <w:pPr>
              <w:tabs>
                <w:tab w:val="left" w:pos="2835"/>
              </w:tabs>
            </w:pPr>
            <w:r w:rsidRPr="0E628BA3">
              <w:rPr>
                <w:color w:val="000000" w:themeColor="text1"/>
                <w:sz w:val="22"/>
              </w:rPr>
              <w:t xml:space="preserve">    </w:t>
            </w:r>
            <w:proofErr w:type="spellStart"/>
            <w:r w:rsidRPr="0E628BA3">
              <w:rPr>
                <w:color w:val="000000" w:themeColor="text1"/>
                <w:sz w:val="22"/>
              </w:rPr>
              <w:t>i</w:t>
            </w:r>
            <w:proofErr w:type="spellEnd"/>
            <w:r w:rsidRPr="0E628BA3">
              <w:rPr>
                <w:color w:val="000000" w:themeColor="text1"/>
                <w:sz w:val="22"/>
              </w:rPr>
              <w:t>)    targeted cash savings for Cat A contracts</w:t>
            </w:r>
          </w:p>
        </w:tc>
        <w:tc>
          <w:tcPr>
            <w:tcW w:w="207" w:type="dxa"/>
            <w:tcBorders>
              <w:top w:val="nil"/>
              <w:left w:val="nil"/>
              <w:bottom w:val="nil"/>
              <w:right w:val="nil"/>
            </w:tcBorders>
            <w:shd w:val="clear" w:color="auto" w:fill="D9D9D9" w:themeFill="background1" w:themeFillShade="D9"/>
            <w:tcMar>
              <w:left w:w="108" w:type="dxa"/>
              <w:right w:w="108" w:type="dxa"/>
            </w:tcMar>
          </w:tcPr>
          <w:p w14:paraId="1AF2B07E" w14:textId="3DD2D607"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639E6526" w14:textId="2FD58AF1"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342C9181" w14:textId="10D511B2"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5B01A525" w14:textId="3348B7C7"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027E7D7" w14:textId="04E73312" w:rsidR="0E628BA3" w:rsidRDefault="0E628BA3" w:rsidP="0E628BA3">
            <w:pPr>
              <w:tabs>
                <w:tab w:val="left" w:pos="2835"/>
              </w:tabs>
            </w:pPr>
            <w:r w:rsidRPr="0E628BA3">
              <w:rPr>
                <w:color w:val="000000" w:themeColor="text1"/>
                <w:sz w:val="20"/>
                <w:szCs w:val="20"/>
              </w:rPr>
              <w:t>N/A</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3390F25E" w14:textId="0C8F9749" w:rsidR="0E628BA3" w:rsidRDefault="0E628BA3" w:rsidP="0E628BA3">
            <w:pPr>
              <w:tabs>
                <w:tab w:val="left" w:pos="2835"/>
              </w:tabs>
            </w:pPr>
            <w:r w:rsidRPr="0E628BA3">
              <w:rPr>
                <w:color w:val="000000" w:themeColor="text1"/>
                <w:sz w:val="22"/>
              </w:rPr>
              <w:t xml:space="preserve"> </w:t>
            </w:r>
          </w:p>
        </w:tc>
      </w:tr>
      <w:tr w:rsidR="0E628BA3" w14:paraId="70C8F0F7"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27F99815" w14:textId="58B9A66F" w:rsidR="0E628BA3" w:rsidRDefault="0E628BA3" w:rsidP="0E628BA3">
            <w:pPr>
              <w:tabs>
                <w:tab w:val="left" w:pos="2835"/>
              </w:tabs>
            </w:pPr>
            <w:r w:rsidRPr="0E628BA3">
              <w:rPr>
                <w:color w:val="000000" w:themeColor="text1"/>
                <w:sz w:val="22"/>
              </w:rPr>
              <w:t xml:space="preserve">    ii)   targeted cash savings for Cat B contracts</w:t>
            </w:r>
          </w:p>
        </w:tc>
        <w:tc>
          <w:tcPr>
            <w:tcW w:w="207" w:type="dxa"/>
            <w:tcBorders>
              <w:top w:val="nil"/>
              <w:left w:val="nil"/>
              <w:bottom w:val="nil"/>
              <w:right w:val="nil"/>
            </w:tcBorders>
            <w:shd w:val="clear" w:color="auto" w:fill="D9D9D9" w:themeFill="background1" w:themeFillShade="D9"/>
            <w:tcMar>
              <w:left w:w="108" w:type="dxa"/>
              <w:right w:w="108" w:type="dxa"/>
            </w:tcMar>
          </w:tcPr>
          <w:p w14:paraId="32D729DC" w14:textId="13356DD4"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7E2B134E" w14:textId="15553FC7"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3402045A" w14:textId="3DC47EF3"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0161777E" w14:textId="3DD5C8E4"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E0BE8F2" w14:textId="1013EEEF" w:rsidR="0E628BA3" w:rsidRDefault="0E628BA3" w:rsidP="0E628BA3">
            <w:pPr>
              <w:tabs>
                <w:tab w:val="left" w:pos="2835"/>
              </w:tabs>
            </w:pPr>
            <w:r w:rsidRPr="0E628BA3">
              <w:rPr>
                <w:color w:val="000000" w:themeColor="text1"/>
                <w:sz w:val="20"/>
                <w:szCs w:val="20"/>
              </w:rPr>
              <w:t>N/A</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29124068" w14:textId="3FDD9F1F" w:rsidR="0E628BA3" w:rsidRDefault="0E628BA3" w:rsidP="0E628BA3">
            <w:pPr>
              <w:tabs>
                <w:tab w:val="left" w:pos="2835"/>
              </w:tabs>
            </w:pPr>
            <w:r w:rsidRPr="0E628BA3">
              <w:rPr>
                <w:color w:val="000000" w:themeColor="text1"/>
                <w:sz w:val="22"/>
              </w:rPr>
              <w:t xml:space="preserve"> </w:t>
            </w:r>
          </w:p>
        </w:tc>
      </w:tr>
      <w:tr w:rsidR="0E628BA3" w14:paraId="618213DD"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17109EB6" w14:textId="17021E08" w:rsidR="0E628BA3" w:rsidRDefault="0E628BA3" w:rsidP="0E628BA3">
            <w:pPr>
              <w:tabs>
                <w:tab w:val="left" w:pos="2835"/>
              </w:tabs>
            </w:pPr>
            <w:r w:rsidRPr="0E628BA3">
              <w:rPr>
                <w:color w:val="000000" w:themeColor="text1"/>
                <w:sz w:val="22"/>
              </w:rPr>
              <w:t xml:space="preserve">    iii)  targeted cash savings for Cat C contracts</w:t>
            </w:r>
          </w:p>
        </w:tc>
        <w:tc>
          <w:tcPr>
            <w:tcW w:w="207" w:type="dxa"/>
            <w:tcBorders>
              <w:top w:val="nil"/>
              <w:left w:val="nil"/>
              <w:bottom w:val="nil"/>
              <w:right w:val="nil"/>
            </w:tcBorders>
            <w:shd w:val="clear" w:color="auto" w:fill="D9D9D9" w:themeFill="background1" w:themeFillShade="D9"/>
            <w:tcMar>
              <w:left w:w="108" w:type="dxa"/>
              <w:right w:w="108" w:type="dxa"/>
            </w:tcMar>
          </w:tcPr>
          <w:p w14:paraId="5159BF45" w14:textId="723DD4F6"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4244A6D3" w14:textId="6A4A86D4"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537FB901" w14:textId="444B3A39"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2A78A46B" w14:textId="0449DE57"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772DA5A" w14:textId="3498C17B" w:rsidR="0E628BA3" w:rsidRDefault="0E628BA3" w:rsidP="0E628BA3">
            <w:pPr>
              <w:tabs>
                <w:tab w:val="left" w:pos="2835"/>
              </w:tabs>
            </w:pPr>
            <w:r w:rsidRPr="0E628BA3">
              <w:rPr>
                <w:color w:val="000000" w:themeColor="text1"/>
                <w:sz w:val="20"/>
                <w:szCs w:val="20"/>
              </w:rPr>
              <w:t>N/A</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4324E322" w14:textId="44AC97B5" w:rsidR="0E628BA3" w:rsidRDefault="0E628BA3" w:rsidP="0E628BA3">
            <w:pPr>
              <w:tabs>
                <w:tab w:val="left" w:pos="2835"/>
              </w:tabs>
            </w:pPr>
            <w:r w:rsidRPr="0E628BA3">
              <w:rPr>
                <w:color w:val="000000" w:themeColor="text1"/>
                <w:sz w:val="22"/>
              </w:rPr>
              <w:t xml:space="preserve"> </w:t>
            </w:r>
          </w:p>
        </w:tc>
      </w:tr>
      <w:tr w:rsidR="0E628BA3" w14:paraId="7252CAC6"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50F2C049" w14:textId="3D443025"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nil"/>
            </w:tcBorders>
            <w:shd w:val="clear" w:color="auto" w:fill="D9D9D9" w:themeFill="background1" w:themeFillShade="D9"/>
            <w:tcMar>
              <w:left w:w="108" w:type="dxa"/>
              <w:right w:w="108" w:type="dxa"/>
            </w:tcMar>
          </w:tcPr>
          <w:p w14:paraId="6BE5B819" w14:textId="2AECC7D5"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0C8A960D" w14:textId="70502ADE"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07A3B4E6" w14:textId="0D5356A2"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11ED3B46" w14:textId="6EB17333"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nil"/>
              <w:bottom w:val="single" w:sz="8" w:space="0" w:color="auto"/>
              <w:right w:val="nil"/>
            </w:tcBorders>
            <w:shd w:val="clear" w:color="auto" w:fill="D9D9D9" w:themeFill="background1" w:themeFillShade="D9"/>
            <w:tcMar>
              <w:left w:w="108" w:type="dxa"/>
              <w:right w:w="108" w:type="dxa"/>
            </w:tcMar>
          </w:tcPr>
          <w:p w14:paraId="3E4D214D" w14:textId="2F8EF603"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55A61F91" w14:textId="6150E2A6" w:rsidR="0E628BA3" w:rsidRDefault="0E628BA3" w:rsidP="0E628BA3">
            <w:pPr>
              <w:tabs>
                <w:tab w:val="left" w:pos="2835"/>
              </w:tabs>
            </w:pPr>
            <w:r w:rsidRPr="0E628BA3">
              <w:rPr>
                <w:color w:val="000000" w:themeColor="text1"/>
                <w:sz w:val="22"/>
              </w:rPr>
              <w:t xml:space="preserve"> </w:t>
            </w:r>
          </w:p>
        </w:tc>
      </w:tr>
      <w:tr w:rsidR="0E628BA3" w14:paraId="014B5226" w14:textId="77777777" w:rsidTr="681E8972">
        <w:trPr>
          <w:trHeight w:val="300"/>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3BC86CC8" w14:textId="3FA696D8" w:rsidR="0E628BA3" w:rsidRDefault="0E628BA3" w:rsidP="0E628BA3">
            <w:pPr>
              <w:tabs>
                <w:tab w:val="left" w:pos="2835"/>
              </w:tabs>
            </w:pPr>
            <w:r w:rsidRPr="0E628BA3">
              <w:rPr>
                <w:color w:val="000000" w:themeColor="text1"/>
                <w:sz w:val="22"/>
              </w:rPr>
              <w:t>f) Total delivered cash savings for the period covered by the annual procurement report</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06F35F1" w14:textId="439C12D4" w:rsidR="0E628BA3" w:rsidRDefault="0E628BA3" w:rsidP="0E628BA3">
            <w:pPr>
              <w:tabs>
                <w:tab w:val="left" w:pos="2835"/>
              </w:tabs>
            </w:pPr>
            <w:r w:rsidRPr="0E628BA3">
              <w:rPr>
                <w:color w:val="000000" w:themeColor="text1"/>
                <w:sz w:val="20"/>
                <w:szCs w:val="20"/>
              </w:rPr>
              <w:t>27545</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0403BF71" w14:textId="3498A349" w:rsidR="0E628BA3" w:rsidRDefault="0E628BA3" w:rsidP="0E628BA3">
            <w:pPr>
              <w:tabs>
                <w:tab w:val="left" w:pos="2835"/>
              </w:tabs>
            </w:pPr>
            <w:r w:rsidRPr="0E628BA3">
              <w:rPr>
                <w:color w:val="000000" w:themeColor="text1"/>
                <w:sz w:val="22"/>
              </w:rPr>
              <w:t xml:space="preserve"> </w:t>
            </w:r>
          </w:p>
        </w:tc>
      </w:tr>
      <w:tr w:rsidR="0E628BA3" w14:paraId="5B8D7351"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47B3481E" w14:textId="1D789CDD" w:rsidR="0E628BA3" w:rsidRDefault="0E628BA3" w:rsidP="0E628BA3">
            <w:pPr>
              <w:tabs>
                <w:tab w:val="left" w:pos="2835"/>
              </w:tabs>
            </w:pPr>
            <w:r w:rsidRPr="0E628BA3">
              <w:rPr>
                <w:color w:val="000000" w:themeColor="text1"/>
                <w:sz w:val="22"/>
              </w:rPr>
              <w:t xml:space="preserve">    </w:t>
            </w:r>
            <w:proofErr w:type="spellStart"/>
            <w:r w:rsidRPr="0E628BA3">
              <w:rPr>
                <w:color w:val="000000" w:themeColor="text1"/>
                <w:sz w:val="22"/>
              </w:rPr>
              <w:t>i</w:t>
            </w:r>
            <w:proofErr w:type="spellEnd"/>
            <w:r w:rsidRPr="0E628BA3">
              <w:rPr>
                <w:color w:val="000000" w:themeColor="text1"/>
                <w:sz w:val="22"/>
              </w:rPr>
              <w:t>)   delivered cash savings for Cat A contracts</w:t>
            </w:r>
          </w:p>
        </w:tc>
        <w:tc>
          <w:tcPr>
            <w:tcW w:w="207" w:type="dxa"/>
            <w:tcBorders>
              <w:top w:val="nil"/>
              <w:left w:val="nil"/>
              <w:bottom w:val="nil"/>
              <w:right w:val="nil"/>
            </w:tcBorders>
            <w:shd w:val="clear" w:color="auto" w:fill="D9D9D9" w:themeFill="background1" w:themeFillShade="D9"/>
            <w:tcMar>
              <w:left w:w="108" w:type="dxa"/>
              <w:right w:w="108" w:type="dxa"/>
            </w:tcMar>
          </w:tcPr>
          <w:p w14:paraId="657AC677" w14:textId="3CC1863D"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5A510948" w14:textId="7C269391"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73F8D32A" w14:textId="6F4FEB60"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2A3106BD" w14:textId="5A38EF16"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E1F178D" w14:textId="4EB88090" w:rsidR="0E628BA3" w:rsidRDefault="0E628BA3" w:rsidP="0E628BA3">
            <w:pPr>
              <w:tabs>
                <w:tab w:val="left" w:pos="2835"/>
              </w:tabs>
            </w:pPr>
            <w:r w:rsidRPr="0E628BA3">
              <w:rPr>
                <w:color w:val="000000" w:themeColor="text1"/>
                <w:sz w:val="20"/>
                <w:szCs w:val="20"/>
              </w:rPr>
              <w:t>0</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316DB6A7" w14:textId="4111FE92" w:rsidR="0E628BA3" w:rsidRDefault="0E628BA3" w:rsidP="0E628BA3">
            <w:pPr>
              <w:tabs>
                <w:tab w:val="left" w:pos="2835"/>
              </w:tabs>
            </w:pPr>
            <w:r w:rsidRPr="0E628BA3">
              <w:rPr>
                <w:color w:val="000000" w:themeColor="text1"/>
                <w:sz w:val="22"/>
              </w:rPr>
              <w:t xml:space="preserve"> </w:t>
            </w:r>
          </w:p>
        </w:tc>
      </w:tr>
      <w:tr w:rsidR="0E628BA3" w14:paraId="2A28D2E2"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3E6F2549" w14:textId="786A6954" w:rsidR="0E628BA3" w:rsidRDefault="0E628BA3" w:rsidP="0E628BA3">
            <w:pPr>
              <w:tabs>
                <w:tab w:val="left" w:pos="2835"/>
              </w:tabs>
            </w:pPr>
            <w:r w:rsidRPr="0E628BA3">
              <w:rPr>
                <w:color w:val="000000" w:themeColor="text1"/>
                <w:sz w:val="22"/>
              </w:rPr>
              <w:t xml:space="preserve">    ii)  delivered cash savings for Cat B contracts</w:t>
            </w:r>
          </w:p>
        </w:tc>
        <w:tc>
          <w:tcPr>
            <w:tcW w:w="207" w:type="dxa"/>
            <w:tcBorders>
              <w:top w:val="nil"/>
              <w:left w:val="nil"/>
              <w:bottom w:val="nil"/>
              <w:right w:val="nil"/>
            </w:tcBorders>
            <w:shd w:val="clear" w:color="auto" w:fill="D9D9D9" w:themeFill="background1" w:themeFillShade="D9"/>
            <w:tcMar>
              <w:left w:w="108" w:type="dxa"/>
              <w:right w:w="108" w:type="dxa"/>
            </w:tcMar>
          </w:tcPr>
          <w:p w14:paraId="35578731" w14:textId="12F68D73"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439DE3F0" w14:textId="5DAB1B17"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072C1B79" w14:textId="2FC643E5"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11B5D792" w14:textId="6C0312EA"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3E18B55" w14:textId="5B76456E" w:rsidR="0E628BA3" w:rsidRDefault="0E628BA3" w:rsidP="0E628BA3">
            <w:pPr>
              <w:tabs>
                <w:tab w:val="left" w:pos="2835"/>
              </w:tabs>
            </w:pPr>
            <w:r w:rsidRPr="0E628BA3">
              <w:rPr>
                <w:color w:val="000000" w:themeColor="text1"/>
                <w:sz w:val="20"/>
                <w:szCs w:val="20"/>
              </w:rPr>
              <w:t>0</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68709B40" w14:textId="5AFA9EB6" w:rsidR="0E628BA3" w:rsidRDefault="0E628BA3" w:rsidP="0E628BA3">
            <w:pPr>
              <w:tabs>
                <w:tab w:val="left" w:pos="2835"/>
              </w:tabs>
            </w:pPr>
            <w:r w:rsidRPr="0E628BA3">
              <w:rPr>
                <w:color w:val="000000" w:themeColor="text1"/>
                <w:sz w:val="22"/>
              </w:rPr>
              <w:t xml:space="preserve"> </w:t>
            </w:r>
          </w:p>
        </w:tc>
      </w:tr>
      <w:tr w:rsidR="0E628BA3" w14:paraId="12F755C7"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0090C942" w14:textId="58F9EF1D" w:rsidR="0E628BA3" w:rsidRDefault="0E628BA3" w:rsidP="0E628BA3">
            <w:pPr>
              <w:tabs>
                <w:tab w:val="left" w:pos="2835"/>
              </w:tabs>
            </w:pPr>
            <w:r w:rsidRPr="0E628BA3">
              <w:rPr>
                <w:color w:val="000000" w:themeColor="text1"/>
                <w:sz w:val="22"/>
              </w:rPr>
              <w:t xml:space="preserve">    iii) delivered cash savings for Cat C contracts</w:t>
            </w:r>
          </w:p>
        </w:tc>
        <w:tc>
          <w:tcPr>
            <w:tcW w:w="207" w:type="dxa"/>
            <w:tcBorders>
              <w:top w:val="nil"/>
              <w:left w:val="nil"/>
              <w:bottom w:val="nil"/>
              <w:right w:val="nil"/>
            </w:tcBorders>
            <w:shd w:val="clear" w:color="auto" w:fill="D9D9D9" w:themeFill="background1" w:themeFillShade="D9"/>
            <w:tcMar>
              <w:left w:w="108" w:type="dxa"/>
              <w:right w:w="108" w:type="dxa"/>
            </w:tcMar>
          </w:tcPr>
          <w:p w14:paraId="1EA93630" w14:textId="32F474BE"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593A8B4E" w14:textId="38DC977B"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093938E8" w14:textId="42D41AA0"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single" w:sz="8" w:space="0" w:color="auto"/>
            </w:tcBorders>
            <w:shd w:val="clear" w:color="auto" w:fill="D9D9D9" w:themeFill="background1" w:themeFillShade="D9"/>
            <w:tcMar>
              <w:left w:w="108" w:type="dxa"/>
              <w:right w:w="108" w:type="dxa"/>
            </w:tcMar>
          </w:tcPr>
          <w:p w14:paraId="3F7F5A85" w14:textId="4EF31F30"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E393B28" w14:textId="0DA7B8F1" w:rsidR="0E628BA3" w:rsidRDefault="0E628BA3" w:rsidP="0E628BA3">
            <w:pPr>
              <w:tabs>
                <w:tab w:val="left" w:pos="2835"/>
              </w:tabs>
            </w:pPr>
            <w:r w:rsidRPr="0E628BA3">
              <w:rPr>
                <w:color w:val="000000" w:themeColor="text1"/>
                <w:sz w:val="20"/>
                <w:szCs w:val="20"/>
              </w:rPr>
              <w:t>27545</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2AFB0F2E" w14:textId="50E4B6B7" w:rsidR="0E628BA3" w:rsidRDefault="0E628BA3" w:rsidP="0E628BA3">
            <w:pPr>
              <w:tabs>
                <w:tab w:val="left" w:pos="2835"/>
              </w:tabs>
            </w:pPr>
            <w:r w:rsidRPr="0E628BA3">
              <w:rPr>
                <w:color w:val="000000" w:themeColor="text1"/>
                <w:sz w:val="22"/>
              </w:rPr>
              <w:t xml:space="preserve"> </w:t>
            </w:r>
          </w:p>
        </w:tc>
      </w:tr>
      <w:tr w:rsidR="0E628BA3" w14:paraId="64A3B0B9"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07FF5E76" w14:textId="7E8160A4"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nil"/>
            </w:tcBorders>
            <w:shd w:val="clear" w:color="auto" w:fill="D9D9D9" w:themeFill="background1" w:themeFillShade="D9"/>
            <w:tcMar>
              <w:left w:w="108" w:type="dxa"/>
              <w:right w:w="108" w:type="dxa"/>
            </w:tcMar>
          </w:tcPr>
          <w:p w14:paraId="6DBE7B22" w14:textId="7052A780"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55695D02" w14:textId="34C9C2D4"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4364F11E" w14:textId="6A4BFF04"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34E1F3E5" w14:textId="4A3E4BAE"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nil"/>
              <w:bottom w:val="single" w:sz="8" w:space="0" w:color="auto"/>
              <w:right w:val="nil"/>
            </w:tcBorders>
            <w:shd w:val="clear" w:color="auto" w:fill="D9D9D9" w:themeFill="background1" w:themeFillShade="D9"/>
            <w:tcMar>
              <w:left w:w="108" w:type="dxa"/>
              <w:right w:w="108" w:type="dxa"/>
            </w:tcMar>
          </w:tcPr>
          <w:p w14:paraId="573460B5" w14:textId="700D0F42"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75763E05" w14:textId="665CDD0A" w:rsidR="0E628BA3" w:rsidRDefault="0E628BA3" w:rsidP="0E628BA3">
            <w:pPr>
              <w:tabs>
                <w:tab w:val="left" w:pos="2835"/>
              </w:tabs>
            </w:pPr>
            <w:r w:rsidRPr="0E628BA3">
              <w:rPr>
                <w:color w:val="000000" w:themeColor="text1"/>
                <w:sz w:val="22"/>
              </w:rPr>
              <w:t xml:space="preserve"> </w:t>
            </w:r>
          </w:p>
        </w:tc>
      </w:tr>
      <w:tr w:rsidR="0E628BA3" w14:paraId="55655C46" w14:textId="77777777" w:rsidTr="681E8972">
        <w:trPr>
          <w:trHeight w:val="300"/>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47C0912B" w14:textId="2AF440F1" w:rsidR="0E628BA3" w:rsidRDefault="0E628BA3" w:rsidP="0E628BA3">
            <w:pPr>
              <w:tabs>
                <w:tab w:val="left" w:pos="2835"/>
              </w:tabs>
            </w:pPr>
            <w:r w:rsidRPr="0E628BA3">
              <w:rPr>
                <w:color w:val="000000" w:themeColor="text1"/>
                <w:sz w:val="22"/>
              </w:rPr>
              <w:lastRenderedPageBreak/>
              <w:t>g) Total non-cash savings value for the period covered by the annual procurement report</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6E91FF16" w14:textId="0B8DD66E" w:rsidR="0E628BA3" w:rsidRDefault="0E628BA3" w:rsidP="0E628BA3">
            <w:pPr>
              <w:tabs>
                <w:tab w:val="left" w:pos="2835"/>
              </w:tabs>
            </w:pPr>
            <w:r w:rsidRPr="0E628BA3">
              <w:rPr>
                <w:color w:val="000000" w:themeColor="text1"/>
                <w:sz w:val="20"/>
                <w:szCs w:val="20"/>
              </w:rPr>
              <w:t>N/A</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6DEED40C" w14:textId="1CE73448" w:rsidR="0E628BA3" w:rsidRDefault="0E628BA3" w:rsidP="0E628BA3">
            <w:pPr>
              <w:tabs>
                <w:tab w:val="left" w:pos="2835"/>
              </w:tabs>
            </w:pPr>
            <w:r w:rsidRPr="0E628BA3">
              <w:rPr>
                <w:color w:val="000000" w:themeColor="text1"/>
                <w:sz w:val="22"/>
              </w:rPr>
              <w:t xml:space="preserve"> </w:t>
            </w:r>
          </w:p>
        </w:tc>
      </w:tr>
      <w:tr w:rsidR="0E628BA3" w14:paraId="19385452" w14:textId="77777777" w:rsidTr="681E8972">
        <w:trPr>
          <w:trHeight w:val="300"/>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3095628E" w14:textId="74858A4E"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nil"/>
            </w:tcBorders>
            <w:shd w:val="clear" w:color="auto" w:fill="D9D9D9" w:themeFill="background1" w:themeFillShade="D9"/>
            <w:tcMar>
              <w:left w:w="108" w:type="dxa"/>
              <w:right w:w="108" w:type="dxa"/>
            </w:tcMar>
          </w:tcPr>
          <w:p w14:paraId="09DD5525" w14:textId="7604058C"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6DA874E3" w14:textId="2E970226"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676E58CB" w14:textId="73F0B723"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3848B3AC" w14:textId="4C592E33" w:rsidR="0E628BA3" w:rsidRDefault="0E628BA3" w:rsidP="0E628BA3">
            <w:pPr>
              <w:tabs>
                <w:tab w:val="left" w:pos="2835"/>
              </w:tabs>
            </w:pPr>
            <w:r w:rsidRPr="0E628BA3">
              <w:rPr>
                <w:color w:val="000000" w:themeColor="text1"/>
                <w:sz w:val="22"/>
              </w:rPr>
              <w:t xml:space="preserve"> </w:t>
            </w:r>
          </w:p>
        </w:tc>
        <w:tc>
          <w:tcPr>
            <w:tcW w:w="1438" w:type="dxa"/>
            <w:tcBorders>
              <w:top w:val="single" w:sz="8" w:space="0" w:color="auto"/>
              <w:left w:val="nil"/>
              <w:bottom w:val="nil"/>
              <w:right w:val="nil"/>
            </w:tcBorders>
            <w:shd w:val="clear" w:color="auto" w:fill="D9D9D9" w:themeFill="background1" w:themeFillShade="D9"/>
            <w:tcMar>
              <w:left w:w="108" w:type="dxa"/>
              <w:right w:w="108" w:type="dxa"/>
            </w:tcMar>
          </w:tcPr>
          <w:p w14:paraId="0926A31F" w14:textId="4F4264A5"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3B0D00C5" w14:textId="637E0335" w:rsidR="0E628BA3" w:rsidRDefault="0E628BA3" w:rsidP="0E628BA3">
            <w:pPr>
              <w:tabs>
                <w:tab w:val="left" w:pos="2835"/>
              </w:tabs>
            </w:pPr>
            <w:r w:rsidRPr="0E628BA3">
              <w:rPr>
                <w:color w:val="000000" w:themeColor="text1"/>
                <w:sz w:val="22"/>
              </w:rPr>
              <w:t xml:space="preserve"> </w:t>
            </w:r>
          </w:p>
        </w:tc>
      </w:tr>
      <w:tr w:rsidR="0E628BA3" w14:paraId="5716A936" w14:textId="77777777" w:rsidTr="681E8972">
        <w:trPr>
          <w:trHeight w:val="435"/>
        </w:trPr>
        <w:tc>
          <w:tcPr>
            <w:tcW w:w="5032" w:type="dxa"/>
            <w:tcBorders>
              <w:top w:val="nil"/>
              <w:left w:val="single" w:sz="8" w:space="0" w:color="auto"/>
              <w:bottom w:val="nil"/>
              <w:right w:val="nil"/>
            </w:tcBorders>
            <w:shd w:val="clear" w:color="auto" w:fill="D9D9D9" w:themeFill="background1" w:themeFillShade="D9"/>
            <w:tcMar>
              <w:left w:w="108" w:type="dxa"/>
              <w:right w:w="108" w:type="dxa"/>
            </w:tcMar>
          </w:tcPr>
          <w:p w14:paraId="2693D9F3" w14:textId="2045A2FC" w:rsidR="0E628BA3" w:rsidRDefault="0E628BA3" w:rsidP="0E628BA3">
            <w:pPr>
              <w:tabs>
                <w:tab w:val="left" w:pos="2835"/>
              </w:tabs>
            </w:pPr>
            <w:r w:rsidRPr="0E628BA3">
              <w:rPr>
                <w:b/>
                <w:bCs/>
                <w:color w:val="000000" w:themeColor="text1"/>
                <w:sz w:val="22"/>
              </w:rPr>
              <w:t>9. Future regulated procurements</w:t>
            </w:r>
          </w:p>
        </w:tc>
        <w:tc>
          <w:tcPr>
            <w:tcW w:w="207" w:type="dxa"/>
            <w:tcBorders>
              <w:top w:val="nil"/>
              <w:left w:val="nil"/>
              <w:bottom w:val="nil"/>
              <w:right w:val="nil"/>
            </w:tcBorders>
            <w:shd w:val="clear" w:color="auto" w:fill="D9D9D9" w:themeFill="background1" w:themeFillShade="D9"/>
            <w:tcMar>
              <w:left w:w="108" w:type="dxa"/>
              <w:right w:w="108" w:type="dxa"/>
            </w:tcMar>
          </w:tcPr>
          <w:p w14:paraId="376438BF" w14:textId="19DF5056" w:rsidR="0E628BA3" w:rsidRDefault="0E628BA3" w:rsidP="0E628BA3">
            <w:pPr>
              <w:tabs>
                <w:tab w:val="left" w:pos="2835"/>
              </w:tabs>
            </w:pPr>
            <w:r w:rsidRPr="0E628BA3">
              <w:rPr>
                <w:color w:val="000000" w:themeColor="text1"/>
                <w:sz w:val="22"/>
              </w:rPr>
              <w:t xml:space="preserve"> </w:t>
            </w:r>
          </w:p>
        </w:tc>
        <w:tc>
          <w:tcPr>
            <w:tcW w:w="686" w:type="dxa"/>
            <w:tcBorders>
              <w:top w:val="nil"/>
              <w:left w:val="nil"/>
              <w:bottom w:val="nil"/>
              <w:right w:val="nil"/>
            </w:tcBorders>
            <w:shd w:val="clear" w:color="auto" w:fill="D9D9D9" w:themeFill="background1" w:themeFillShade="D9"/>
            <w:tcMar>
              <w:left w:w="108" w:type="dxa"/>
              <w:right w:w="108" w:type="dxa"/>
            </w:tcMar>
          </w:tcPr>
          <w:p w14:paraId="20E33624" w14:textId="75FE8808" w:rsidR="0E628BA3" w:rsidRDefault="0E628BA3" w:rsidP="0E628BA3">
            <w:pPr>
              <w:tabs>
                <w:tab w:val="left" w:pos="2835"/>
              </w:tabs>
            </w:pPr>
            <w:r w:rsidRPr="0E628BA3">
              <w:rPr>
                <w:color w:val="000000" w:themeColor="text1"/>
                <w:sz w:val="22"/>
              </w:rPr>
              <w:t xml:space="preserve"> </w:t>
            </w:r>
          </w:p>
        </w:tc>
        <w:tc>
          <w:tcPr>
            <w:tcW w:w="1590" w:type="dxa"/>
            <w:tcBorders>
              <w:top w:val="nil"/>
              <w:left w:val="nil"/>
              <w:bottom w:val="nil"/>
              <w:right w:val="nil"/>
            </w:tcBorders>
            <w:shd w:val="clear" w:color="auto" w:fill="D9D9D9" w:themeFill="background1" w:themeFillShade="D9"/>
            <w:tcMar>
              <w:left w:w="108" w:type="dxa"/>
              <w:right w:w="108" w:type="dxa"/>
            </w:tcMar>
          </w:tcPr>
          <w:p w14:paraId="7EB97E8D" w14:textId="56EF62DD" w:rsidR="0E628BA3" w:rsidRDefault="0E628BA3" w:rsidP="0E628BA3">
            <w:pPr>
              <w:tabs>
                <w:tab w:val="left" w:pos="2835"/>
              </w:tabs>
            </w:pPr>
            <w:r w:rsidRPr="0E628BA3">
              <w:rPr>
                <w:color w:val="000000" w:themeColor="text1"/>
                <w:sz w:val="22"/>
              </w:rPr>
              <w:t xml:space="preserve"> </w:t>
            </w:r>
          </w:p>
        </w:tc>
        <w:tc>
          <w:tcPr>
            <w:tcW w:w="621" w:type="dxa"/>
            <w:tcBorders>
              <w:top w:val="nil"/>
              <w:left w:val="nil"/>
              <w:bottom w:val="nil"/>
              <w:right w:val="nil"/>
            </w:tcBorders>
            <w:shd w:val="clear" w:color="auto" w:fill="D9D9D9" w:themeFill="background1" w:themeFillShade="D9"/>
            <w:tcMar>
              <w:left w:w="108" w:type="dxa"/>
              <w:right w:w="108" w:type="dxa"/>
            </w:tcMar>
          </w:tcPr>
          <w:p w14:paraId="2B401A4A" w14:textId="552D7233" w:rsidR="0E628BA3" w:rsidRDefault="0E628BA3" w:rsidP="0E628BA3">
            <w:pPr>
              <w:tabs>
                <w:tab w:val="left" w:pos="2835"/>
              </w:tabs>
            </w:pPr>
            <w:r w:rsidRPr="0E628BA3">
              <w:rPr>
                <w:color w:val="000000" w:themeColor="text1"/>
                <w:sz w:val="22"/>
              </w:rPr>
              <w:t xml:space="preserve"> </w:t>
            </w:r>
          </w:p>
        </w:tc>
        <w:tc>
          <w:tcPr>
            <w:tcW w:w="1438" w:type="dxa"/>
            <w:tcBorders>
              <w:top w:val="nil"/>
              <w:left w:val="nil"/>
              <w:bottom w:val="single" w:sz="8" w:space="0" w:color="auto"/>
              <w:right w:val="nil"/>
            </w:tcBorders>
            <w:shd w:val="clear" w:color="auto" w:fill="D9D9D9" w:themeFill="background1" w:themeFillShade="D9"/>
            <w:tcMar>
              <w:left w:w="108" w:type="dxa"/>
              <w:right w:w="108" w:type="dxa"/>
            </w:tcMar>
          </w:tcPr>
          <w:p w14:paraId="79BAD86D" w14:textId="6BF44E62" w:rsidR="0E628BA3" w:rsidRDefault="0E628BA3" w:rsidP="0E628BA3">
            <w:pPr>
              <w:tabs>
                <w:tab w:val="left" w:pos="2835"/>
              </w:tabs>
            </w:pPr>
            <w:r w:rsidRPr="0E628BA3">
              <w:rPr>
                <w:color w:val="000000" w:themeColor="text1"/>
                <w:sz w:val="22"/>
              </w:rPr>
              <w:t xml:space="preserve"> </w:t>
            </w:r>
          </w:p>
        </w:tc>
        <w:tc>
          <w:tcPr>
            <w:tcW w:w="207" w:type="dxa"/>
            <w:tcBorders>
              <w:top w:val="nil"/>
              <w:left w:val="nil"/>
              <w:bottom w:val="nil"/>
              <w:right w:val="single" w:sz="8" w:space="0" w:color="auto"/>
            </w:tcBorders>
            <w:shd w:val="clear" w:color="auto" w:fill="D9D9D9" w:themeFill="background1" w:themeFillShade="D9"/>
            <w:tcMar>
              <w:left w:w="108" w:type="dxa"/>
              <w:right w:w="108" w:type="dxa"/>
            </w:tcMar>
          </w:tcPr>
          <w:p w14:paraId="1DF6D1CD" w14:textId="629FD045" w:rsidR="0E628BA3" w:rsidRDefault="0E628BA3" w:rsidP="0E628BA3">
            <w:pPr>
              <w:tabs>
                <w:tab w:val="left" w:pos="2835"/>
              </w:tabs>
            </w:pPr>
            <w:r w:rsidRPr="0E628BA3">
              <w:rPr>
                <w:color w:val="000000" w:themeColor="text1"/>
                <w:sz w:val="22"/>
              </w:rPr>
              <w:t xml:space="preserve"> </w:t>
            </w:r>
          </w:p>
        </w:tc>
      </w:tr>
      <w:tr w:rsidR="0E628BA3" w14:paraId="7FB69163" w14:textId="77777777" w:rsidTr="681E8972">
        <w:trPr>
          <w:trHeight w:val="300"/>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24971BE5" w14:textId="24F7C24B" w:rsidR="0E628BA3" w:rsidRDefault="0E628BA3" w:rsidP="0E628BA3">
            <w:pPr>
              <w:tabs>
                <w:tab w:val="left" w:pos="2835"/>
              </w:tabs>
            </w:pPr>
            <w:r w:rsidRPr="0E628BA3">
              <w:rPr>
                <w:color w:val="000000" w:themeColor="text1"/>
                <w:sz w:val="22"/>
              </w:rPr>
              <w:t xml:space="preserve">a) Total number of regulated procurements expected to commence in the next two </w:t>
            </w:r>
            <w:r w:rsidR="0FA04068" w:rsidRPr="0E628BA3">
              <w:rPr>
                <w:color w:val="000000" w:themeColor="text1"/>
                <w:sz w:val="22"/>
              </w:rPr>
              <w:t>budget years</w:t>
            </w:r>
            <w:r w:rsidRPr="0E628BA3">
              <w:rPr>
                <w:color w:val="000000" w:themeColor="text1"/>
                <w:sz w:val="22"/>
              </w:rPr>
              <w:t xml:space="preserve"> </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DD81B06" w14:textId="03084193" w:rsidR="0E628BA3" w:rsidRDefault="0E628BA3" w:rsidP="0E628BA3">
            <w:pPr>
              <w:tabs>
                <w:tab w:val="left" w:pos="2835"/>
              </w:tabs>
            </w:pPr>
            <w:r w:rsidRPr="0E628BA3">
              <w:rPr>
                <w:color w:val="000000" w:themeColor="text1"/>
                <w:sz w:val="20"/>
                <w:szCs w:val="20"/>
              </w:rPr>
              <w:t>N/A</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65E0EBCA" w14:textId="60872768" w:rsidR="0E628BA3" w:rsidRDefault="0E628BA3" w:rsidP="0E628BA3">
            <w:pPr>
              <w:tabs>
                <w:tab w:val="left" w:pos="2835"/>
              </w:tabs>
            </w:pPr>
            <w:r w:rsidRPr="0E628BA3">
              <w:rPr>
                <w:color w:val="000000" w:themeColor="text1"/>
                <w:sz w:val="22"/>
              </w:rPr>
              <w:t xml:space="preserve"> </w:t>
            </w:r>
          </w:p>
        </w:tc>
      </w:tr>
      <w:tr w:rsidR="0E628BA3" w14:paraId="7FAA14AE" w14:textId="77777777" w:rsidTr="681E8972">
        <w:trPr>
          <w:trHeight w:val="300"/>
        </w:trPr>
        <w:tc>
          <w:tcPr>
            <w:tcW w:w="8136" w:type="dxa"/>
            <w:gridSpan w:val="5"/>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6B668BFF" w14:textId="23ABD88A" w:rsidR="0E628BA3" w:rsidRDefault="0E628BA3" w:rsidP="0E628BA3">
            <w:pPr>
              <w:tabs>
                <w:tab w:val="left" w:pos="2835"/>
              </w:tabs>
              <w:rPr>
                <w:color w:val="000000" w:themeColor="text1"/>
                <w:sz w:val="22"/>
              </w:rPr>
            </w:pPr>
            <w:r w:rsidRPr="0E628BA3">
              <w:rPr>
                <w:color w:val="000000" w:themeColor="text1"/>
                <w:sz w:val="22"/>
              </w:rPr>
              <w:t xml:space="preserve">b) Total estimated value of regulated procurements expected to commence in the next two </w:t>
            </w:r>
            <w:r w:rsidR="19C122FF" w:rsidRPr="0E628BA3">
              <w:rPr>
                <w:color w:val="000000" w:themeColor="text1"/>
                <w:sz w:val="22"/>
              </w:rPr>
              <w:t>budget years</w:t>
            </w:r>
          </w:p>
        </w:tc>
        <w:tc>
          <w:tcPr>
            <w:tcW w:w="143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5499B45" w14:textId="7B07C332" w:rsidR="0E628BA3" w:rsidRDefault="0E628BA3" w:rsidP="0E628BA3">
            <w:pPr>
              <w:tabs>
                <w:tab w:val="left" w:pos="2835"/>
              </w:tabs>
            </w:pPr>
            <w:r w:rsidRPr="0E628BA3">
              <w:rPr>
                <w:color w:val="000000" w:themeColor="text1"/>
                <w:sz w:val="20"/>
                <w:szCs w:val="20"/>
              </w:rPr>
              <w:t>N/A</w:t>
            </w:r>
          </w:p>
        </w:tc>
        <w:tc>
          <w:tcPr>
            <w:tcW w:w="207" w:type="dxa"/>
            <w:tcBorders>
              <w:top w:val="nil"/>
              <w:left w:val="single" w:sz="8" w:space="0" w:color="auto"/>
              <w:bottom w:val="nil"/>
              <w:right w:val="single" w:sz="8" w:space="0" w:color="auto"/>
            </w:tcBorders>
            <w:shd w:val="clear" w:color="auto" w:fill="D9D9D9" w:themeFill="background1" w:themeFillShade="D9"/>
            <w:tcMar>
              <w:left w:w="108" w:type="dxa"/>
              <w:right w:w="108" w:type="dxa"/>
            </w:tcMar>
          </w:tcPr>
          <w:p w14:paraId="10C11B0F" w14:textId="555952F6" w:rsidR="0E628BA3" w:rsidRDefault="0E628BA3" w:rsidP="0E628BA3">
            <w:pPr>
              <w:tabs>
                <w:tab w:val="left" w:pos="2835"/>
              </w:tabs>
            </w:pPr>
            <w:r w:rsidRPr="0E628BA3">
              <w:rPr>
                <w:color w:val="000000" w:themeColor="text1"/>
                <w:sz w:val="22"/>
              </w:rPr>
              <w:t xml:space="preserve"> </w:t>
            </w:r>
          </w:p>
        </w:tc>
      </w:tr>
      <w:tr w:rsidR="0E628BA3" w14:paraId="6C7703D8" w14:textId="77777777" w:rsidTr="681E8972">
        <w:trPr>
          <w:trHeight w:val="210"/>
        </w:trPr>
        <w:tc>
          <w:tcPr>
            <w:tcW w:w="8136" w:type="dxa"/>
            <w:gridSpan w:val="5"/>
            <w:tcBorders>
              <w:top w:val="nil"/>
              <w:left w:val="single" w:sz="8" w:space="0" w:color="auto"/>
              <w:bottom w:val="single" w:sz="8" w:space="0" w:color="auto"/>
              <w:right w:val="nil"/>
            </w:tcBorders>
            <w:shd w:val="clear" w:color="auto" w:fill="D9D9D9" w:themeFill="background1" w:themeFillShade="D9"/>
            <w:tcMar>
              <w:left w:w="108" w:type="dxa"/>
              <w:right w:w="108" w:type="dxa"/>
            </w:tcMar>
          </w:tcPr>
          <w:p w14:paraId="04F8A3CC" w14:textId="2050EE4B" w:rsidR="0E628BA3" w:rsidRDefault="0E628BA3" w:rsidP="0E628BA3">
            <w:pPr>
              <w:tabs>
                <w:tab w:val="left" w:pos="2835"/>
              </w:tabs>
            </w:pPr>
            <w:r w:rsidRPr="0E628BA3">
              <w:rPr>
                <w:sz w:val="22"/>
              </w:rPr>
              <w:t xml:space="preserve"> </w:t>
            </w:r>
          </w:p>
        </w:tc>
        <w:tc>
          <w:tcPr>
            <w:tcW w:w="1438" w:type="dxa"/>
            <w:tcBorders>
              <w:top w:val="single" w:sz="8" w:space="0" w:color="auto"/>
              <w:left w:val="nil"/>
              <w:bottom w:val="single" w:sz="8" w:space="0" w:color="auto"/>
              <w:right w:val="nil"/>
            </w:tcBorders>
            <w:shd w:val="clear" w:color="auto" w:fill="D9D9D9" w:themeFill="background1" w:themeFillShade="D9"/>
            <w:tcMar>
              <w:left w:w="108" w:type="dxa"/>
              <w:right w:w="108" w:type="dxa"/>
            </w:tcMar>
          </w:tcPr>
          <w:p w14:paraId="5A48CE5C" w14:textId="0BD23693" w:rsidR="0E628BA3" w:rsidRDefault="0E628BA3" w:rsidP="0E628BA3">
            <w:pPr>
              <w:tabs>
                <w:tab w:val="left" w:pos="2835"/>
              </w:tabs>
            </w:pPr>
            <w:r w:rsidRPr="0E628BA3">
              <w:rPr>
                <w:sz w:val="22"/>
              </w:rPr>
              <w:t xml:space="preserve"> </w:t>
            </w:r>
          </w:p>
        </w:tc>
        <w:tc>
          <w:tcPr>
            <w:tcW w:w="207" w:type="dxa"/>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5955CCF8" w14:textId="60427493" w:rsidR="0E628BA3" w:rsidRDefault="0E628BA3" w:rsidP="0E628BA3">
            <w:pPr>
              <w:tabs>
                <w:tab w:val="left" w:pos="2835"/>
              </w:tabs>
              <w:rPr>
                <w:sz w:val="22"/>
              </w:rPr>
            </w:pPr>
          </w:p>
        </w:tc>
      </w:tr>
    </w:tbl>
    <w:p w14:paraId="08FC47BE" w14:textId="3CF7E5C9" w:rsidR="0E628BA3" w:rsidRDefault="0E628BA3" w:rsidP="0E628BA3">
      <w:pPr>
        <w:spacing w:after="0" w:line="240" w:lineRule="auto"/>
        <w:ind w:left="0" w:right="0" w:firstLine="0"/>
        <w:jc w:val="left"/>
        <w:rPr>
          <w:rFonts w:ascii="Barlow" w:eastAsia="Calibri" w:hAnsi="Barlow"/>
          <w:color w:val="auto"/>
          <w:sz w:val="22"/>
          <w:lang w:eastAsia="en-US"/>
        </w:rPr>
      </w:pPr>
    </w:p>
    <w:sectPr w:rsidR="0E628BA3" w:rsidSect="006B3E6C">
      <w:pgSz w:w="11906" w:h="16838" w:code="9"/>
      <w:pgMar w:top="720" w:right="993" w:bottom="720" w:left="1133" w:header="708" w:footer="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FFED9" w14:textId="77777777" w:rsidR="00EB2A33" w:rsidRDefault="00EB2A33">
      <w:pPr>
        <w:spacing w:after="0" w:line="240" w:lineRule="auto"/>
      </w:pPr>
      <w:r>
        <w:separator/>
      </w:r>
    </w:p>
  </w:endnote>
  <w:endnote w:type="continuationSeparator" w:id="0">
    <w:p w14:paraId="2EB5EBF5" w14:textId="77777777" w:rsidR="00EB2A33" w:rsidRDefault="00EB2A33">
      <w:pPr>
        <w:spacing w:after="0" w:line="240" w:lineRule="auto"/>
      </w:pPr>
      <w:r>
        <w:continuationSeparator/>
      </w:r>
    </w:p>
  </w:endnote>
  <w:endnote w:type="continuationNotice" w:id="1">
    <w:p w14:paraId="2387B552" w14:textId="77777777" w:rsidR="00EB2A33" w:rsidRDefault="00EB2A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rlow">
    <w:panose1 w:val="000005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C82E" w14:textId="77777777" w:rsidR="0042426C" w:rsidRDefault="0042426C">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7C30" w14:textId="51A81CBF" w:rsidR="0042426C" w:rsidRDefault="00485F14" w:rsidP="006C30C5">
    <w:pPr>
      <w:pStyle w:val="Footer"/>
      <w:pBdr>
        <w:top w:val="single" w:sz="4" w:space="8" w:color="92278F" w:themeColor="accent1"/>
      </w:pBdr>
      <w:tabs>
        <w:tab w:val="left" w:pos="225"/>
        <w:tab w:val="right" w:pos="9780"/>
      </w:tabs>
      <w:spacing w:before="360"/>
      <w:contextualSpacing/>
      <w:rPr>
        <w:noProof/>
        <w:color w:val="404040" w:themeColor="text1" w:themeTint="BF"/>
      </w:rPr>
    </w:pPr>
    <w:r>
      <w:rPr>
        <w:noProof/>
        <w:color w:val="404040" w:themeColor="text1" w:themeTint="BF"/>
      </w:rPr>
      <w:t xml:space="preserve">South of Scotland Enterprise (SOSE) </w:t>
    </w:r>
    <w:r w:rsidR="0042426C">
      <w:rPr>
        <w:noProof/>
        <w:color w:val="404040" w:themeColor="text1" w:themeTint="BF"/>
      </w:rPr>
      <w:tab/>
    </w:r>
    <w:r w:rsidR="0042426C">
      <w:rPr>
        <w:noProof/>
        <w:color w:val="404040" w:themeColor="text1" w:themeTint="BF"/>
      </w:rPr>
      <w:tab/>
    </w:r>
    <w:r w:rsidR="0042426C">
      <w:rPr>
        <w:noProof/>
        <w:color w:val="404040" w:themeColor="text1" w:themeTint="BF"/>
      </w:rPr>
      <w:tab/>
    </w:r>
    <w:r w:rsidR="0042426C">
      <w:rPr>
        <w:noProof/>
        <w:color w:val="404040" w:themeColor="text1" w:themeTint="BF"/>
      </w:rPr>
      <w:fldChar w:fldCharType="begin"/>
    </w:r>
    <w:r w:rsidR="0042426C">
      <w:rPr>
        <w:noProof/>
        <w:color w:val="404040" w:themeColor="text1" w:themeTint="BF"/>
      </w:rPr>
      <w:instrText xml:space="preserve"> PAGE   \* MERGEFORMAT </w:instrText>
    </w:r>
    <w:r w:rsidR="0042426C">
      <w:rPr>
        <w:noProof/>
        <w:color w:val="404040" w:themeColor="text1" w:themeTint="BF"/>
      </w:rPr>
      <w:fldChar w:fldCharType="separate"/>
    </w:r>
    <w:r w:rsidR="0042426C">
      <w:rPr>
        <w:noProof/>
        <w:color w:val="404040" w:themeColor="text1" w:themeTint="BF"/>
      </w:rPr>
      <w:t>2</w:t>
    </w:r>
    <w:r w:rsidR="0042426C">
      <w:rPr>
        <w:noProof/>
        <w:color w:val="404040" w:themeColor="text1" w:themeTint="BF"/>
      </w:rPr>
      <w:fldChar w:fldCharType="end"/>
    </w:r>
  </w:p>
  <w:p w14:paraId="3239E3A7" w14:textId="77777777" w:rsidR="0042426C" w:rsidRDefault="0042426C">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3FF5" w14:textId="77777777" w:rsidR="0042426C" w:rsidRDefault="0042426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8E44" w14:textId="77777777" w:rsidR="00EB2A33" w:rsidRDefault="00EB2A33">
      <w:pPr>
        <w:spacing w:after="0" w:line="240" w:lineRule="auto"/>
      </w:pPr>
      <w:r>
        <w:separator/>
      </w:r>
    </w:p>
  </w:footnote>
  <w:footnote w:type="continuationSeparator" w:id="0">
    <w:p w14:paraId="40368D18" w14:textId="77777777" w:rsidR="00EB2A33" w:rsidRDefault="00EB2A33">
      <w:pPr>
        <w:spacing w:after="0" w:line="240" w:lineRule="auto"/>
      </w:pPr>
      <w:r>
        <w:continuationSeparator/>
      </w:r>
    </w:p>
  </w:footnote>
  <w:footnote w:type="continuationNotice" w:id="1">
    <w:p w14:paraId="46CFA948" w14:textId="77777777" w:rsidR="00EB2A33" w:rsidRDefault="00EB2A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0204" w14:textId="012FF487" w:rsidR="0042426C" w:rsidRDefault="0042426C">
    <w:pPr>
      <w:shd w:val="clear" w:color="auto" w:fill="8FD5BE"/>
      <w:spacing w:after="0" w:line="259" w:lineRule="auto"/>
      <w:ind w:left="0" w:right="0" w:firstLine="0"/>
      <w:jc w:val="left"/>
    </w:pPr>
    <w:r>
      <w:rPr>
        <w:rFonts w:ascii="Calibri" w:eastAsia="Calibri" w:hAnsi="Calibri" w:cs="Calibri"/>
        <w:b/>
        <w:color w:val="001581"/>
        <w:sz w:val="28"/>
      </w:rPr>
      <w:t xml:space="preserve">Perth and Kinross                                      Procurement Annual Report                                 April 2019 to March 2020 </w:t>
    </w:r>
  </w:p>
  <w:p w14:paraId="3AEE4439" w14:textId="77777777" w:rsidR="0042426C" w:rsidRDefault="0042426C">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FE01" w14:textId="198AC83D" w:rsidR="0042426C" w:rsidRDefault="0042426C">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1394" w14:textId="77777777" w:rsidR="00112B86" w:rsidRDefault="00112B86" w:rsidP="00112B86">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wZu+HxEZlL0IEi" int2:id="3EpdBOHe">
      <int2:state int2:value="Rejected" int2:type="AugLoop_Text_Critique"/>
    </int2:textHash>
    <int2:textHash int2:hashCode="rELZzACVs6qUBn" int2:id="4c0fPbBc">
      <int2:state int2:value="Rejected" int2:type="AugLoop_Text_Critique"/>
    </int2:textHash>
    <int2:textHash int2:hashCode="BC3EUS+j05HFFw" int2:id="De0lZisQ">
      <int2:state int2:value="Rejected" int2:type="AugLoop_Text_Critique"/>
    </int2:textHash>
    <int2:textHash int2:hashCode="XOpaUXZBEL7zCC" int2:id="HaoF04AN">
      <int2:state int2:value="Rejected" int2:type="AugLoop_Text_Critique"/>
    </int2:textHash>
    <int2:textHash int2:hashCode="u7HtSDZNP5wctr" int2:id="QYvNp2ki">
      <int2:state int2:value="Rejected" int2:type="AugLoop_Text_Critique"/>
    </int2:textHash>
    <int2:textHash int2:hashCode="dFJCHizsG8SRUr" int2:id="ayeJTwDW">
      <int2:state int2:value="Rejected" int2:type="AugLoop_Text_Critique"/>
    </int2:textHash>
    <int2:textHash int2:hashCode="5DmU3En9GANU9V" int2:id="h7xJ2r3h">
      <int2:state int2:value="Rejected" int2:type="AugLoop_Text_Critique"/>
    </int2:textHash>
    <int2:textHash int2:hashCode="WEzA0DbIlV1jII" int2:id="ihpQwbjB">
      <int2:state int2:value="Rejected" int2:type="AugLoop_Text_Critique"/>
    </int2:textHash>
    <int2:textHash int2:hashCode="dqcObRMDgbJwI9" int2:id="tBeR516W">
      <int2:state int2:value="Rejected" int2:type="AugLoop_Text_Critique"/>
    </int2:textHash>
    <int2:textHash int2:hashCode="YgTrBvSyIKbU6W" int2:id="upqpeQSI">
      <int2:state int2:value="Rejected" int2:type="AugLoop_Text_Critique"/>
    </int2:textHash>
    <int2:textHash int2:hashCode="uz1Ku7f4UC4LWY" int2:id="wYOyqwED">
      <int2:state int2:value="Rejected" int2:type="AugLoop_Text_Critique"/>
    </int2:textHash>
    <int2:bookmark int2:bookmarkName="_Int_BmRdvNCt" int2:invalidationBookmarkName="" int2:hashCode="kcOPx0PqFgB5Df" int2:id="JRxdl83F">
      <int2:state int2:value="Rejected" int2:type="AugLoop_Text_Critique"/>
    </int2:bookmark>
    <int2:bookmark int2:bookmarkName="_Int_cgK0QVni" int2:invalidationBookmarkName="" int2:hashCode="kcOPx0PqFgB5Df" int2:id="l5b1E3rx">
      <int2:state int2:value="Rejected" int2:type="AugLoop_Text_Critique"/>
    </int2:bookmark>
    <int2:bookmark int2:bookmarkName="_Int_5R76r7Gr" int2:invalidationBookmarkName="" int2:hashCode="kcOPx0PqFgB5Df" int2:id="Xei8syMg">
      <int2:state int2:value="Rejected" int2:type="AugLoop_Text_Critique"/>
    </int2:bookmark>
    <int2:bookmark int2:bookmarkName="_Int_mlbIbeML" int2:invalidationBookmarkName="" int2:hashCode="slkoxpkCVXsO8K" int2:id="QBjrouDf">
      <int2:state int2:value="Rejected" int2:type="AugLoop_Text_Critique"/>
    </int2:bookmark>
    <int2:bookmark int2:bookmarkName="_Int_pnX2bQVk" int2:invalidationBookmarkName="" int2:hashCode="bmpvIIa7X+Xb/R" int2:id="9vxn6nYt">
      <int2:state int2:value="Rejected" int2:type="AugLoop_Text_Critique"/>
    </int2:bookmark>
    <int2:bookmark int2:bookmarkName="_Int_3gu9rNhJ" int2:invalidationBookmarkName="" int2:hashCode="wxHhjrI+AqgdFz" int2:id="YCCmQJDU">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7A2"/>
    <w:multiLevelType w:val="hybridMultilevel"/>
    <w:tmpl w:val="C5FE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604FA"/>
    <w:multiLevelType w:val="hybridMultilevel"/>
    <w:tmpl w:val="4758762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0FA61534"/>
    <w:multiLevelType w:val="hybridMultilevel"/>
    <w:tmpl w:val="52166D18"/>
    <w:lvl w:ilvl="0" w:tplc="88E8CCF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9AFCE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04C5F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4E226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74253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32FA5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84C95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6058F6">
      <w:start w:val="1"/>
      <w:numFmt w:val="bullet"/>
      <w:lvlText w:val="o"/>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5E6AF8">
      <w:start w:val="1"/>
      <w:numFmt w:val="bullet"/>
      <w:lvlText w:val="▪"/>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FD5D1B"/>
    <w:multiLevelType w:val="hybridMultilevel"/>
    <w:tmpl w:val="26003702"/>
    <w:lvl w:ilvl="0" w:tplc="93FA893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08692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FE87F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38886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4ECF7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E6AAF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F06A1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4E7D6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3C235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963E99"/>
    <w:multiLevelType w:val="hybridMultilevel"/>
    <w:tmpl w:val="87FEAB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81168"/>
    <w:multiLevelType w:val="hybridMultilevel"/>
    <w:tmpl w:val="D3447C3E"/>
    <w:lvl w:ilvl="0" w:tplc="08090001">
      <w:start w:val="1"/>
      <w:numFmt w:val="bullet"/>
      <w:lvlText w:val=""/>
      <w:lvlJc w:val="left"/>
      <w:pPr>
        <w:ind w:left="2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6" w15:restartNumberingAfterBreak="0">
    <w:nsid w:val="27DD740B"/>
    <w:multiLevelType w:val="hybridMultilevel"/>
    <w:tmpl w:val="46F0F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0687E"/>
    <w:multiLevelType w:val="hybridMultilevel"/>
    <w:tmpl w:val="0AA81DD6"/>
    <w:lvl w:ilvl="0" w:tplc="E980668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FCE75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76381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E6DE8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DC3BB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02C6C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10047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5EB20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905E4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0295E02"/>
    <w:multiLevelType w:val="hybridMultilevel"/>
    <w:tmpl w:val="7A765C5A"/>
    <w:lvl w:ilvl="0" w:tplc="AFA6FFA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9" w15:restartNumberingAfterBreak="0">
    <w:nsid w:val="305F57C8"/>
    <w:multiLevelType w:val="hybridMultilevel"/>
    <w:tmpl w:val="DA94063A"/>
    <w:lvl w:ilvl="0" w:tplc="3E8AC3D2">
      <w:start w:val="1"/>
      <w:numFmt w:val="bullet"/>
      <w:lvlText w:val=""/>
      <w:lvlJc w:val="left"/>
      <w:pPr>
        <w:ind w:left="8056"/>
      </w:pPr>
      <w:rPr>
        <w:rFonts w:ascii="Wingdings" w:eastAsia="Wingdings" w:hAnsi="Wingdings" w:cs="Wingdings"/>
        <w:b w:val="0"/>
        <w:i w:val="0"/>
        <w:strike w:val="0"/>
        <w:dstrike w:val="0"/>
        <w:color w:val="1F497D"/>
        <w:sz w:val="28"/>
        <w:szCs w:val="28"/>
        <w:u w:val="none" w:color="000000"/>
        <w:bdr w:val="none" w:sz="0" w:space="0" w:color="auto"/>
        <w:shd w:val="clear" w:color="auto" w:fill="auto"/>
        <w:vertAlign w:val="baseline"/>
      </w:rPr>
    </w:lvl>
    <w:lvl w:ilvl="1" w:tplc="07FCB6A2">
      <w:start w:val="1"/>
      <w:numFmt w:val="bullet"/>
      <w:lvlText w:val="o"/>
      <w:lvlJc w:val="left"/>
      <w:pPr>
        <w:ind w:left="8776"/>
      </w:pPr>
      <w:rPr>
        <w:rFonts w:ascii="Wingdings" w:eastAsia="Wingdings" w:hAnsi="Wingdings" w:cs="Wingdings"/>
        <w:b w:val="0"/>
        <w:i w:val="0"/>
        <w:strike w:val="0"/>
        <w:dstrike w:val="0"/>
        <w:color w:val="1F497D"/>
        <w:sz w:val="28"/>
        <w:szCs w:val="28"/>
        <w:u w:val="none" w:color="000000"/>
        <w:bdr w:val="none" w:sz="0" w:space="0" w:color="auto"/>
        <w:shd w:val="clear" w:color="auto" w:fill="auto"/>
        <w:vertAlign w:val="baseline"/>
      </w:rPr>
    </w:lvl>
    <w:lvl w:ilvl="2" w:tplc="047E914A">
      <w:start w:val="1"/>
      <w:numFmt w:val="bullet"/>
      <w:lvlText w:val="▪"/>
      <w:lvlJc w:val="left"/>
      <w:pPr>
        <w:ind w:left="9496"/>
      </w:pPr>
      <w:rPr>
        <w:rFonts w:ascii="Wingdings" w:eastAsia="Wingdings" w:hAnsi="Wingdings" w:cs="Wingdings"/>
        <w:b w:val="0"/>
        <w:i w:val="0"/>
        <w:strike w:val="0"/>
        <w:dstrike w:val="0"/>
        <w:color w:val="1F497D"/>
        <w:sz w:val="28"/>
        <w:szCs w:val="28"/>
        <w:u w:val="none" w:color="000000"/>
        <w:bdr w:val="none" w:sz="0" w:space="0" w:color="auto"/>
        <w:shd w:val="clear" w:color="auto" w:fill="auto"/>
        <w:vertAlign w:val="baseline"/>
      </w:rPr>
    </w:lvl>
    <w:lvl w:ilvl="3" w:tplc="6506FA8C">
      <w:start w:val="1"/>
      <w:numFmt w:val="bullet"/>
      <w:lvlText w:val="•"/>
      <w:lvlJc w:val="left"/>
      <w:pPr>
        <w:ind w:left="10216"/>
      </w:pPr>
      <w:rPr>
        <w:rFonts w:ascii="Wingdings" w:eastAsia="Wingdings" w:hAnsi="Wingdings" w:cs="Wingdings"/>
        <w:b w:val="0"/>
        <w:i w:val="0"/>
        <w:strike w:val="0"/>
        <w:dstrike w:val="0"/>
        <w:color w:val="1F497D"/>
        <w:sz w:val="28"/>
        <w:szCs w:val="28"/>
        <w:u w:val="none" w:color="000000"/>
        <w:bdr w:val="none" w:sz="0" w:space="0" w:color="auto"/>
        <w:shd w:val="clear" w:color="auto" w:fill="auto"/>
        <w:vertAlign w:val="baseline"/>
      </w:rPr>
    </w:lvl>
    <w:lvl w:ilvl="4" w:tplc="985EBAB6">
      <w:start w:val="1"/>
      <w:numFmt w:val="bullet"/>
      <w:lvlText w:val="o"/>
      <w:lvlJc w:val="left"/>
      <w:pPr>
        <w:ind w:left="10936"/>
      </w:pPr>
      <w:rPr>
        <w:rFonts w:ascii="Wingdings" w:eastAsia="Wingdings" w:hAnsi="Wingdings" w:cs="Wingdings"/>
        <w:b w:val="0"/>
        <w:i w:val="0"/>
        <w:strike w:val="0"/>
        <w:dstrike w:val="0"/>
        <w:color w:val="1F497D"/>
        <w:sz w:val="28"/>
        <w:szCs w:val="28"/>
        <w:u w:val="none" w:color="000000"/>
        <w:bdr w:val="none" w:sz="0" w:space="0" w:color="auto"/>
        <w:shd w:val="clear" w:color="auto" w:fill="auto"/>
        <w:vertAlign w:val="baseline"/>
      </w:rPr>
    </w:lvl>
    <w:lvl w:ilvl="5" w:tplc="7DBAB3AE">
      <w:start w:val="1"/>
      <w:numFmt w:val="bullet"/>
      <w:lvlText w:val="▪"/>
      <w:lvlJc w:val="left"/>
      <w:pPr>
        <w:ind w:left="11656"/>
      </w:pPr>
      <w:rPr>
        <w:rFonts w:ascii="Wingdings" w:eastAsia="Wingdings" w:hAnsi="Wingdings" w:cs="Wingdings"/>
        <w:b w:val="0"/>
        <w:i w:val="0"/>
        <w:strike w:val="0"/>
        <w:dstrike w:val="0"/>
        <w:color w:val="1F497D"/>
        <w:sz w:val="28"/>
        <w:szCs w:val="28"/>
        <w:u w:val="none" w:color="000000"/>
        <w:bdr w:val="none" w:sz="0" w:space="0" w:color="auto"/>
        <w:shd w:val="clear" w:color="auto" w:fill="auto"/>
        <w:vertAlign w:val="baseline"/>
      </w:rPr>
    </w:lvl>
    <w:lvl w:ilvl="6" w:tplc="BCCC8AAC">
      <w:start w:val="1"/>
      <w:numFmt w:val="bullet"/>
      <w:lvlText w:val="•"/>
      <w:lvlJc w:val="left"/>
      <w:pPr>
        <w:ind w:left="12376"/>
      </w:pPr>
      <w:rPr>
        <w:rFonts w:ascii="Wingdings" w:eastAsia="Wingdings" w:hAnsi="Wingdings" w:cs="Wingdings"/>
        <w:b w:val="0"/>
        <w:i w:val="0"/>
        <w:strike w:val="0"/>
        <w:dstrike w:val="0"/>
        <w:color w:val="1F497D"/>
        <w:sz w:val="28"/>
        <w:szCs w:val="28"/>
        <w:u w:val="none" w:color="000000"/>
        <w:bdr w:val="none" w:sz="0" w:space="0" w:color="auto"/>
        <w:shd w:val="clear" w:color="auto" w:fill="auto"/>
        <w:vertAlign w:val="baseline"/>
      </w:rPr>
    </w:lvl>
    <w:lvl w:ilvl="7" w:tplc="509AB7B0">
      <w:start w:val="1"/>
      <w:numFmt w:val="bullet"/>
      <w:lvlText w:val="o"/>
      <w:lvlJc w:val="left"/>
      <w:pPr>
        <w:ind w:left="13096"/>
      </w:pPr>
      <w:rPr>
        <w:rFonts w:ascii="Wingdings" w:eastAsia="Wingdings" w:hAnsi="Wingdings" w:cs="Wingdings"/>
        <w:b w:val="0"/>
        <w:i w:val="0"/>
        <w:strike w:val="0"/>
        <w:dstrike w:val="0"/>
        <w:color w:val="1F497D"/>
        <w:sz w:val="28"/>
        <w:szCs w:val="28"/>
        <w:u w:val="none" w:color="000000"/>
        <w:bdr w:val="none" w:sz="0" w:space="0" w:color="auto"/>
        <w:shd w:val="clear" w:color="auto" w:fill="auto"/>
        <w:vertAlign w:val="baseline"/>
      </w:rPr>
    </w:lvl>
    <w:lvl w:ilvl="8" w:tplc="757A64F4">
      <w:start w:val="1"/>
      <w:numFmt w:val="bullet"/>
      <w:lvlText w:val="▪"/>
      <w:lvlJc w:val="left"/>
      <w:pPr>
        <w:ind w:left="13816"/>
      </w:pPr>
      <w:rPr>
        <w:rFonts w:ascii="Wingdings" w:eastAsia="Wingdings" w:hAnsi="Wingdings" w:cs="Wingdings"/>
        <w:b w:val="0"/>
        <w:i w:val="0"/>
        <w:strike w:val="0"/>
        <w:dstrike w:val="0"/>
        <w:color w:val="1F497D"/>
        <w:sz w:val="28"/>
        <w:szCs w:val="28"/>
        <w:u w:val="none" w:color="000000"/>
        <w:bdr w:val="none" w:sz="0" w:space="0" w:color="auto"/>
        <w:shd w:val="clear" w:color="auto" w:fill="auto"/>
        <w:vertAlign w:val="baseline"/>
      </w:rPr>
    </w:lvl>
  </w:abstractNum>
  <w:abstractNum w:abstractNumId="10" w15:restartNumberingAfterBreak="0">
    <w:nsid w:val="373C31A3"/>
    <w:multiLevelType w:val="hybridMultilevel"/>
    <w:tmpl w:val="EFECCF48"/>
    <w:lvl w:ilvl="0" w:tplc="9AA89E72">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1C9F32">
      <w:start w:val="1"/>
      <w:numFmt w:val="bullet"/>
      <w:lvlText w:val="o"/>
      <w:lvlJc w:val="left"/>
      <w:pPr>
        <w:ind w:left="1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E6A4C8">
      <w:start w:val="1"/>
      <w:numFmt w:val="bullet"/>
      <w:lvlText w:val="▪"/>
      <w:lvlJc w:val="left"/>
      <w:pPr>
        <w:ind w:left="1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9430E6">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847464">
      <w:start w:val="1"/>
      <w:numFmt w:val="bullet"/>
      <w:lvlText w:val="o"/>
      <w:lvlJc w:val="left"/>
      <w:pPr>
        <w:ind w:left="3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9A2334">
      <w:start w:val="1"/>
      <w:numFmt w:val="bullet"/>
      <w:lvlText w:val="▪"/>
      <w:lvlJc w:val="left"/>
      <w:pPr>
        <w:ind w:left="4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A200C6">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06493E">
      <w:start w:val="1"/>
      <w:numFmt w:val="bullet"/>
      <w:lvlText w:val="o"/>
      <w:lvlJc w:val="left"/>
      <w:pPr>
        <w:ind w:left="5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AA1C38">
      <w:start w:val="1"/>
      <w:numFmt w:val="bullet"/>
      <w:lvlText w:val="▪"/>
      <w:lvlJc w:val="left"/>
      <w:pPr>
        <w:ind w:left="6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EB3CDA"/>
    <w:multiLevelType w:val="hybridMultilevel"/>
    <w:tmpl w:val="8E76CCAC"/>
    <w:lvl w:ilvl="0" w:tplc="6540D8CE">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08D3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3EC18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9E11C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2263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C62CE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5649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E681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C272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B770571"/>
    <w:multiLevelType w:val="hybridMultilevel"/>
    <w:tmpl w:val="CC3E05A2"/>
    <w:lvl w:ilvl="0" w:tplc="6840EEF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4842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6AC10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A29BD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04ACF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7AFC4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F66EA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84FEA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BE81B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F8B7203"/>
    <w:multiLevelType w:val="hybridMultilevel"/>
    <w:tmpl w:val="67C2FB92"/>
    <w:lvl w:ilvl="0" w:tplc="AFA6FFA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0ADAE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02F81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DAB86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EEF45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AA17C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C827D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72705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E49AE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7D1470"/>
    <w:multiLevelType w:val="hybridMultilevel"/>
    <w:tmpl w:val="9740D94E"/>
    <w:lvl w:ilvl="0" w:tplc="15027168">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EE9146">
      <w:start w:val="1"/>
      <w:numFmt w:val="bullet"/>
      <w:lvlText w:val="o"/>
      <w:lvlJc w:val="left"/>
      <w:pPr>
        <w:ind w:left="1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FAA5B0">
      <w:start w:val="1"/>
      <w:numFmt w:val="bullet"/>
      <w:lvlText w:val="▪"/>
      <w:lvlJc w:val="left"/>
      <w:pPr>
        <w:ind w:left="1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0883F2">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C6F6C4">
      <w:start w:val="1"/>
      <w:numFmt w:val="bullet"/>
      <w:lvlText w:val="o"/>
      <w:lvlJc w:val="left"/>
      <w:pPr>
        <w:ind w:left="3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E83C70">
      <w:start w:val="1"/>
      <w:numFmt w:val="bullet"/>
      <w:lvlText w:val="▪"/>
      <w:lvlJc w:val="left"/>
      <w:pPr>
        <w:ind w:left="4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1EDCC6">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60C6C8">
      <w:start w:val="1"/>
      <w:numFmt w:val="bullet"/>
      <w:lvlText w:val="o"/>
      <w:lvlJc w:val="left"/>
      <w:pPr>
        <w:ind w:left="5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2466DA">
      <w:start w:val="1"/>
      <w:numFmt w:val="bullet"/>
      <w:lvlText w:val="▪"/>
      <w:lvlJc w:val="left"/>
      <w:pPr>
        <w:ind w:left="6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58A784B"/>
    <w:multiLevelType w:val="hybridMultilevel"/>
    <w:tmpl w:val="479477B0"/>
    <w:lvl w:ilvl="0" w:tplc="AFA6FFA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849F1"/>
    <w:multiLevelType w:val="hybridMultilevel"/>
    <w:tmpl w:val="CF6AD5EC"/>
    <w:lvl w:ilvl="0" w:tplc="67BE70F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6B59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16975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36C42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2423F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026D8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9ED47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EA58D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CECDD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2455CC3"/>
    <w:multiLevelType w:val="hybridMultilevel"/>
    <w:tmpl w:val="D090B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C180A"/>
    <w:multiLevelType w:val="hybridMultilevel"/>
    <w:tmpl w:val="B9BC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810890"/>
    <w:multiLevelType w:val="hybridMultilevel"/>
    <w:tmpl w:val="E19EF5CA"/>
    <w:lvl w:ilvl="0" w:tplc="08090001">
      <w:start w:val="1"/>
      <w:numFmt w:val="bullet"/>
      <w:lvlText w:val=""/>
      <w:lvlJc w:val="left"/>
      <w:pPr>
        <w:ind w:left="345" w:hanging="360"/>
      </w:pPr>
      <w:rPr>
        <w:rFonts w:ascii="Symbol" w:hAnsi="Symbo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20" w15:restartNumberingAfterBreak="0">
    <w:nsid w:val="5E5B0CCD"/>
    <w:multiLevelType w:val="hybridMultilevel"/>
    <w:tmpl w:val="6D302518"/>
    <w:lvl w:ilvl="0" w:tplc="08090001">
      <w:start w:val="1"/>
      <w:numFmt w:val="bullet"/>
      <w:lvlText w:val=""/>
      <w:lvlJc w:val="left"/>
      <w:pPr>
        <w:ind w:left="717" w:hanging="732"/>
      </w:pPr>
      <w:rPr>
        <w:rFonts w:ascii="Symbol" w:hAnsi="Symbo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21" w15:restartNumberingAfterBreak="0">
    <w:nsid w:val="664C4922"/>
    <w:multiLevelType w:val="hybridMultilevel"/>
    <w:tmpl w:val="D4FE9ECC"/>
    <w:lvl w:ilvl="0" w:tplc="AFA6FF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19958CB"/>
    <w:multiLevelType w:val="hybridMultilevel"/>
    <w:tmpl w:val="3BFA42B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3" w15:restartNumberingAfterBreak="0">
    <w:nsid w:val="74646EB2"/>
    <w:multiLevelType w:val="hybridMultilevel"/>
    <w:tmpl w:val="EA16E1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192198"/>
    <w:multiLevelType w:val="hybridMultilevel"/>
    <w:tmpl w:val="FAFEA834"/>
    <w:lvl w:ilvl="0" w:tplc="85B275B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347DD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08382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C0010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BEAA5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EC31F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6A5D7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8439B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E444D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9034364"/>
    <w:multiLevelType w:val="hybridMultilevel"/>
    <w:tmpl w:val="2E40CECE"/>
    <w:lvl w:ilvl="0" w:tplc="627C82BE">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202F94">
      <w:start w:val="1"/>
      <w:numFmt w:val="bullet"/>
      <w:lvlText w:val="o"/>
      <w:lvlJc w:val="left"/>
      <w:pPr>
        <w:ind w:left="1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ACFE40">
      <w:start w:val="1"/>
      <w:numFmt w:val="bullet"/>
      <w:lvlText w:val="▪"/>
      <w:lvlJc w:val="left"/>
      <w:pPr>
        <w:ind w:left="1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F2653E">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541BC4">
      <w:start w:val="1"/>
      <w:numFmt w:val="bullet"/>
      <w:lvlText w:val="o"/>
      <w:lvlJc w:val="left"/>
      <w:pPr>
        <w:ind w:left="3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6DE66">
      <w:start w:val="1"/>
      <w:numFmt w:val="bullet"/>
      <w:lvlText w:val="▪"/>
      <w:lvlJc w:val="left"/>
      <w:pPr>
        <w:ind w:left="4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F6F232">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3426E2">
      <w:start w:val="1"/>
      <w:numFmt w:val="bullet"/>
      <w:lvlText w:val="o"/>
      <w:lvlJc w:val="left"/>
      <w:pPr>
        <w:ind w:left="5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1CB3C4">
      <w:start w:val="1"/>
      <w:numFmt w:val="bullet"/>
      <w:lvlText w:val="▪"/>
      <w:lvlJc w:val="left"/>
      <w:pPr>
        <w:ind w:left="6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E6541C8"/>
    <w:multiLevelType w:val="hybridMultilevel"/>
    <w:tmpl w:val="939EA890"/>
    <w:lvl w:ilvl="0" w:tplc="0C069B6E">
      <w:start w:val="1"/>
      <w:numFmt w:val="bullet"/>
      <w:lvlText w:val="•"/>
      <w:lvlJc w:val="left"/>
      <w:pPr>
        <w:ind w:left="721"/>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1" w:tplc="7A7AF70E">
      <w:start w:val="1"/>
      <w:numFmt w:val="bullet"/>
      <w:lvlText w:val="o"/>
      <w:lvlJc w:val="left"/>
      <w:pPr>
        <w:ind w:left="154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2" w:tplc="5AC8FDC0">
      <w:start w:val="1"/>
      <w:numFmt w:val="bullet"/>
      <w:lvlText w:val="▪"/>
      <w:lvlJc w:val="left"/>
      <w:pPr>
        <w:ind w:left="226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3" w:tplc="4BE60982">
      <w:start w:val="1"/>
      <w:numFmt w:val="bullet"/>
      <w:lvlText w:val="•"/>
      <w:lvlJc w:val="left"/>
      <w:pPr>
        <w:ind w:left="2988"/>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4" w:tplc="4004511A">
      <w:start w:val="1"/>
      <w:numFmt w:val="bullet"/>
      <w:lvlText w:val="o"/>
      <w:lvlJc w:val="left"/>
      <w:pPr>
        <w:ind w:left="370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5" w:tplc="E2B84196">
      <w:start w:val="1"/>
      <w:numFmt w:val="bullet"/>
      <w:lvlText w:val="▪"/>
      <w:lvlJc w:val="left"/>
      <w:pPr>
        <w:ind w:left="442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6" w:tplc="6DE2E154">
      <w:start w:val="1"/>
      <w:numFmt w:val="bullet"/>
      <w:lvlText w:val="•"/>
      <w:lvlJc w:val="left"/>
      <w:pPr>
        <w:ind w:left="5148"/>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7" w:tplc="CEC8454A">
      <w:start w:val="1"/>
      <w:numFmt w:val="bullet"/>
      <w:lvlText w:val="o"/>
      <w:lvlJc w:val="left"/>
      <w:pPr>
        <w:ind w:left="586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8" w:tplc="91C24084">
      <w:start w:val="1"/>
      <w:numFmt w:val="bullet"/>
      <w:lvlText w:val="▪"/>
      <w:lvlJc w:val="left"/>
      <w:pPr>
        <w:ind w:left="658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abstractNum>
  <w:num w:numId="1" w16cid:durableId="3291994">
    <w:abstractNumId w:val="11"/>
  </w:num>
  <w:num w:numId="2" w16cid:durableId="1254701588">
    <w:abstractNumId w:val="9"/>
  </w:num>
  <w:num w:numId="3" w16cid:durableId="353963139">
    <w:abstractNumId w:val="13"/>
  </w:num>
  <w:num w:numId="4" w16cid:durableId="604115685">
    <w:abstractNumId w:val="2"/>
  </w:num>
  <w:num w:numId="5" w16cid:durableId="25832580">
    <w:abstractNumId w:val="3"/>
  </w:num>
  <w:num w:numId="6" w16cid:durableId="2104498099">
    <w:abstractNumId w:val="12"/>
  </w:num>
  <w:num w:numId="7" w16cid:durableId="1591163320">
    <w:abstractNumId w:val="14"/>
  </w:num>
  <w:num w:numId="8" w16cid:durableId="461004958">
    <w:abstractNumId w:val="7"/>
  </w:num>
  <w:num w:numId="9" w16cid:durableId="1159424063">
    <w:abstractNumId w:val="25"/>
  </w:num>
  <w:num w:numId="10" w16cid:durableId="667563606">
    <w:abstractNumId w:val="26"/>
  </w:num>
  <w:num w:numId="11" w16cid:durableId="1356342803">
    <w:abstractNumId w:val="10"/>
  </w:num>
  <w:num w:numId="12" w16cid:durableId="2056659555">
    <w:abstractNumId w:val="24"/>
  </w:num>
  <w:num w:numId="13" w16cid:durableId="722673964">
    <w:abstractNumId w:val="16"/>
  </w:num>
  <w:num w:numId="14" w16cid:durableId="2107728459">
    <w:abstractNumId w:val="21"/>
  </w:num>
  <w:num w:numId="15" w16cid:durableId="1699162798">
    <w:abstractNumId w:val="15"/>
  </w:num>
  <w:num w:numId="16" w16cid:durableId="586235768">
    <w:abstractNumId w:val="8"/>
  </w:num>
  <w:num w:numId="17" w16cid:durableId="1291321798">
    <w:abstractNumId w:val="17"/>
  </w:num>
  <w:num w:numId="18" w16cid:durableId="648901830">
    <w:abstractNumId w:val="19"/>
  </w:num>
  <w:num w:numId="19" w16cid:durableId="1505508458">
    <w:abstractNumId w:val="6"/>
  </w:num>
  <w:num w:numId="20" w16cid:durableId="1134178541">
    <w:abstractNumId w:val="0"/>
  </w:num>
  <w:num w:numId="21" w16cid:durableId="193689209">
    <w:abstractNumId w:val="18"/>
  </w:num>
  <w:num w:numId="22" w16cid:durableId="622733157">
    <w:abstractNumId w:val="5"/>
  </w:num>
  <w:num w:numId="23" w16cid:durableId="1190679631">
    <w:abstractNumId w:val="20"/>
  </w:num>
  <w:num w:numId="24" w16cid:durableId="943266409">
    <w:abstractNumId w:val="22"/>
  </w:num>
  <w:num w:numId="25" w16cid:durableId="419302404">
    <w:abstractNumId w:val="4"/>
  </w:num>
  <w:num w:numId="26" w16cid:durableId="853154657">
    <w:abstractNumId w:val="23"/>
  </w:num>
  <w:num w:numId="27" w16cid:durableId="422992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28"/>
    <w:rsid w:val="00000C28"/>
    <w:rsid w:val="00002E6D"/>
    <w:rsid w:val="00004642"/>
    <w:rsid w:val="000079A7"/>
    <w:rsid w:val="00020809"/>
    <w:rsid w:val="0002184F"/>
    <w:rsid w:val="00027E2A"/>
    <w:rsid w:val="000330A9"/>
    <w:rsid w:val="0003639A"/>
    <w:rsid w:val="0007388D"/>
    <w:rsid w:val="00075AFB"/>
    <w:rsid w:val="0008218C"/>
    <w:rsid w:val="000830E0"/>
    <w:rsid w:val="000B0B59"/>
    <w:rsid w:val="000B1437"/>
    <w:rsid w:val="000C30DF"/>
    <w:rsid w:val="000D0BC4"/>
    <w:rsid w:val="000E5448"/>
    <w:rsid w:val="000F309D"/>
    <w:rsid w:val="001062EE"/>
    <w:rsid w:val="00112006"/>
    <w:rsid w:val="00112A9D"/>
    <w:rsid w:val="00112AD4"/>
    <w:rsid w:val="00112B86"/>
    <w:rsid w:val="001160EE"/>
    <w:rsid w:val="00120A02"/>
    <w:rsid w:val="001232D9"/>
    <w:rsid w:val="00126145"/>
    <w:rsid w:val="00141FDC"/>
    <w:rsid w:val="001508A1"/>
    <w:rsid w:val="00152190"/>
    <w:rsid w:val="00154AA7"/>
    <w:rsid w:val="00163DBA"/>
    <w:rsid w:val="00174702"/>
    <w:rsid w:val="0019633B"/>
    <w:rsid w:val="001B4E4F"/>
    <w:rsid w:val="001D42A4"/>
    <w:rsid w:val="001D68EA"/>
    <w:rsid w:val="001E27FA"/>
    <w:rsid w:val="001F2797"/>
    <w:rsid w:val="001F7E17"/>
    <w:rsid w:val="0020559D"/>
    <w:rsid w:val="0021019E"/>
    <w:rsid w:val="002202BC"/>
    <w:rsid w:val="00232164"/>
    <w:rsid w:val="00244625"/>
    <w:rsid w:val="00251EB7"/>
    <w:rsid w:val="00256C6E"/>
    <w:rsid w:val="00257836"/>
    <w:rsid w:val="00260378"/>
    <w:rsid w:val="00262621"/>
    <w:rsid w:val="00265EA6"/>
    <w:rsid w:val="00267838"/>
    <w:rsid w:val="00276B17"/>
    <w:rsid w:val="0028027D"/>
    <w:rsid w:val="00292EBF"/>
    <w:rsid w:val="002968BC"/>
    <w:rsid w:val="00297BC7"/>
    <w:rsid w:val="002B4CCE"/>
    <w:rsid w:val="002B5A22"/>
    <w:rsid w:val="002C4914"/>
    <w:rsid w:val="002D4157"/>
    <w:rsid w:val="002D72AD"/>
    <w:rsid w:val="00303930"/>
    <w:rsid w:val="003218BA"/>
    <w:rsid w:val="003249B2"/>
    <w:rsid w:val="003268A7"/>
    <w:rsid w:val="003272E0"/>
    <w:rsid w:val="00330DA7"/>
    <w:rsid w:val="00335839"/>
    <w:rsid w:val="003359AD"/>
    <w:rsid w:val="003515F0"/>
    <w:rsid w:val="00367793"/>
    <w:rsid w:val="003801AB"/>
    <w:rsid w:val="0038027B"/>
    <w:rsid w:val="0039033B"/>
    <w:rsid w:val="003908B2"/>
    <w:rsid w:val="003921A9"/>
    <w:rsid w:val="003B28F6"/>
    <w:rsid w:val="003C1E6F"/>
    <w:rsid w:val="003C445F"/>
    <w:rsid w:val="003E0C6A"/>
    <w:rsid w:val="003E1979"/>
    <w:rsid w:val="003E3E44"/>
    <w:rsid w:val="003E491D"/>
    <w:rsid w:val="003E6349"/>
    <w:rsid w:val="003E77BA"/>
    <w:rsid w:val="00404C98"/>
    <w:rsid w:val="00424110"/>
    <w:rsid w:val="0042426C"/>
    <w:rsid w:val="0042746D"/>
    <w:rsid w:val="004301CD"/>
    <w:rsid w:val="00431DAD"/>
    <w:rsid w:val="00437FA8"/>
    <w:rsid w:val="0044411F"/>
    <w:rsid w:val="0044462E"/>
    <w:rsid w:val="00444765"/>
    <w:rsid w:val="004467BF"/>
    <w:rsid w:val="00457947"/>
    <w:rsid w:val="00467848"/>
    <w:rsid w:val="00473670"/>
    <w:rsid w:val="00480553"/>
    <w:rsid w:val="00485F14"/>
    <w:rsid w:val="00486CCF"/>
    <w:rsid w:val="00494DE8"/>
    <w:rsid w:val="004A0970"/>
    <w:rsid w:val="004A38FC"/>
    <w:rsid w:val="004A6E2B"/>
    <w:rsid w:val="004A7449"/>
    <w:rsid w:val="004B4B7D"/>
    <w:rsid w:val="004B7F66"/>
    <w:rsid w:val="004C70EB"/>
    <w:rsid w:val="004C72B1"/>
    <w:rsid w:val="004D7545"/>
    <w:rsid w:val="004E00E7"/>
    <w:rsid w:val="004E4F47"/>
    <w:rsid w:val="004E5797"/>
    <w:rsid w:val="004E7A78"/>
    <w:rsid w:val="004F347F"/>
    <w:rsid w:val="00503647"/>
    <w:rsid w:val="0050434A"/>
    <w:rsid w:val="00526BCA"/>
    <w:rsid w:val="005325B2"/>
    <w:rsid w:val="0054346B"/>
    <w:rsid w:val="00544DA7"/>
    <w:rsid w:val="00546DBA"/>
    <w:rsid w:val="00553222"/>
    <w:rsid w:val="00553E52"/>
    <w:rsid w:val="00572CCE"/>
    <w:rsid w:val="005871F7"/>
    <w:rsid w:val="0059740C"/>
    <w:rsid w:val="005B53AF"/>
    <w:rsid w:val="005C0A2D"/>
    <w:rsid w:val="005C3C8A"/>
    <w:rsid w:val="005D0D1E"/>
    <w:rsid w:val="005D3DF1"/>
    <w:rsid w:val="005E609A"/>
    <w:rsid w:val="005E6FC9"/>
    <w:rsid w:val="005F4722"/>
    <w:rsid w:val="006127D2"/>
    <w:rsid w:val="0063300F"/>
    <w:rsid w:val="006341EE"/>
    <w:rsid w:val="00635D30"/>
    <w:rsid w:val="00645DF8"/>
    <w:rsid w:val="00655436"/>
    <w:rsid w:val="00655D78"/>
    <w:rsid w:val="00660633"/>
    <w:rsid w:val="00660C10"/>
    <w:rsid w:val="00661C20"/>
    <w:rsid w:val="00670F00"/>
    <w:rsid w:val="00673CFB"/>
    <w:rsid w:val="0068476F"/>
    <w:rsid w:val="00684ECC"/>
    <w:rsid w:val="00690A33"/>
    <w:rsid w:val="00692A22"/>
    <w:rsid w:val="00694E49"/>
    <w:rsid w:val="00695BA3"/>
    <w:rsid w:val="00696A36"/>
    <w:rsid w:val="006A20C8"/>
    <w:rsid w:val="006A3356"/>
    <w:rsid w:val="006A562B"/>
    <w:rsid w:val="006B3971"/>
    <w:rsid w:val="006B3E6C"/>
    <w:rsid w:val="006C30C5"/>
    <w:rsid w:val="006D28FA"/>
    <w:rsid w:val="006D65AE"/>
    <w:rsid w:val="006E18E4"/>
    <w:rsid w:val="006F0C7A"/>
    <w:rsid w:val="006F5131"/>
    <w:rsid w:val="007160F8"/>
    <w:rsid w:val="00735BC4"/>
    <w:rsid w:val="007366EF"/>
    <w:rsid w:val="0074082D"/>
    <w:rsid w:val="007411AB"/>
    <w:rsid w:val="0077505F"/>
    <w:rsid w:val="00785F96"/>
    <w:rsid w:val="00791313"/>
    <w:rsid w:val="0079184C"/>
    <w:rsid w:val="00794393"/>
    <w:rsid w:val="007A5B5A"/>
    <w:rsid w:val="007A64FC"/>
    <w:rsid w:val="007A6FB9"/>
    <w:rsid w:val="007B21F3"/>
    <w:rsid w:val="007B3A2F"/>
    <w:rsid w:val="007B4A2A"/>
    <w:rsid w:val="007C0E2D"/>
    <w:rsid w:val="007C1D9D"/>
    <w:rsid w:val="007C77DF"/>
    <w:rsid w:val="007E21D7"/>
    <w:rsid w:val="007E2F6F"/>
    <w:rsid w:val="007E35C6"/>
    <w:rsid w:val="007F07A1"/>
    <w:rsid w:val="007F0D02"/>
    <w:rsid w:val="00800AA6"/>
    <w:rsid w:val="00812185"/>
    <w:rsid w:val="00814AE3"/>
    <w:rsid w:val="008235A4"/>
    <w:rsid w:val="0082471A"/>
    <w:rsid w:val="00834181"/>
    <w:rsid w:val="00835AAF"/>
    <w:rsid w:val="00862170"/>
    <w:rsid w:val="00864180"/>
    <w:rsid w:val="008661A4"/>
    <w:rsid w:val="00866B18"/>
    <w:rsid w:val="008834A5"/>
    <w:rsid w:val="00883634"/>
    <w:rsid w:val="0089183C"/>
    <w:rsid w:val="00891DD7"/>
    <w:rsid w:val="008A1485"/>
    <w:rsid w:val="008A58D2"/>
    <w:rsid w:val="008B2466"/>
    <w:rsid w:val="008B2793"/>
    <w:rsid w:val="008B5028"/>
    <w:rsid w:val="008C1577"/>
    <w:rsid w:val="008D052D"/>
    <w:rsid w:val="008D2BE0"/>
    <w:rsid w:val="008D2BE4"/>
    <w:rsid w:val="008D6FEF"/>
    <w:rsid w:val="008F7D89"/>
    <w:rsid w:val="009009E9"/>
    <w:rsid w:val="00904654"/>
    <w:rsid w:val="00917107"/>
    <w:rsid w:val="0092032F"/>
    <w:rsid w:val="009252B4"/>
    <w:rsid w:val="00926D33"/>
    <w:rsid w:val="00933AC7"/>
    <w:rsid w:val="009344C8"/>
    <w:rsid w:val="009359A0"/>
    <w:rsid w:val="00943516"/>
    <w:rsid w:val="009441C9"/>
    <w:rsid w:val="0095707C"/>
    <w:rsid w:val="00962D4F"/>
    <w:rsid w:val="009707DF"/>
    <w:rsid w:val="009777F8"/>
    <w:rsid w:val="0098413A"/>
    <w:rsid w:val="00986192"/>
    <w:rsid w:val="009900E1"/>
    <w:rsid w:val="00990D1E"/>
    <w:rsid w:val="00996501"/>
    <w:rsid w:val="009A1322"/>
    <w:rsid w:val="009A2702"/>
    <w:rsid w:val="009A5592"/>
    <w:rsid w:val="009B188F"/>
    <w:rsid w:val="009D052A"/>
    <w:rsid w:val="009E2B98"/>
    <w:rsid w:val="009E4BF2"/>
    <w:rsid w:val="009E58EC"/>
    <w:rsid w:val="009F3C20"/>
    <w:rsid w:val="009F4DFF"/>
    <w:rsid w:val="00A01B85"/>
    <w:rsid w:val="00A06CE0"/>
    <w:rsid w:val="00A075AF"/>
    <w:rsid w:val="00A116AD"/>
    <w:rsid w:val="00A20220"/>
    <w:rsid w:val="00A20F9B"/>
    <w:rsid w:val="00A24C12"/>
    <w:rsid w:val="00A30BBE"/>
    <w:rsid w:val="00A35335"/>
    <w:rsid w:val="00A3538D"/>
    <w:rsid w:val="00A63880"/>
    <w:rsid w:val="00A656F8"/>
    <w:rsid w:val="00A67929"/>
    <w:rsid w:val="00A702D2"/>
    <w:rsid w:val="00A732AA"/>
    <w:rsid w:val="00A74233"/>
    <w:rsid w:val="00A807E8"/>
    <w:rsid w:val="00A81F63"/>
    <w:rsid w:val="00A840F9"/>
    <w:rsid w:val="00A9252C"/>
    <w:rsid w:val="00AB603B"/>
    <w:rsid w:val="00AC3D91"/>
    <w:rsid w:val="00AC680D"/>
    <w:rsid w:val="00AD38D5"/>
    <w:rsid w:val="00AE549B"/>
    <w:rsid w:val="00AF10B6"/>
    <w:rsid w:val="00AF182C"/>
    <w:rsid w:val="00AF2CAB"/>
    <w:rsid w:val="00AF4666"/>
    <w:rsid w:val="00AF5EB8"/>
    <w:rsid w:val="00B019D2"/>
    <w:rsid w:val="00B03098"/>
    <w:rsid w:val="00B04F81"/>
    <w:rsid w:val="00B06A80"/>
    <w:rsid w:val="00B1029B"/>
    <w:rsid w:val="00B12290"/>
    <w:rsid w:val="00B160E9"/>
    <w:rsid w:val="00B17146"/>
    <w:rsid w:val="00B2286F"/>
    <w:rsid w:val="00B34221"/>
    <w:rsid w:val="00B35B57"/>
    <w:rsid w:val="00B376DE"/>
    <w:rsid w:val="00B37A6F"/>
    <w:rsid w:val="00B56520"/>
    <w:rsid w:val="00B647F3"/>
    <w:rsid w:val="00B66474"/>
    <w:rsid w:val="00B714A4"/>
    <w:rsid w:val="00B75C5F"/>
    <w:rsid w:val="00B94997"/>
    <w:rsid w:val="00BA2D86"/>
    <w:rsid w:val="00BA5ADD"/>
    <w:rsid w:val="00BB0911"/>
    <w:rsid w:val="00BC0F07"/>
    <w:rsid w:val="00BC44EE"/>
    <w:rsid w:val="00BC6256"/>
    <w:rsid w:val="00BC7221"/>
    <w:rsid w:val="00BC7561"/>
    <w:rsid w:val="00C142AD"/>
    <w:rsid w:val="00C14CBA"/>
    <w:rsid w:val="00C177A3"/>
    <w:rsid w:val="00C2095F"/>
    <w:rsid w:val="00C26848"/>
    <w:rsid w:val="00C3307E"/>
    <w:rsid w:val="00C44438"/>
    <w:rsid w:val="00C4555B"/>
    <w:rsid w:val="00C47FDE"/>
    <w:rsid w:val="00C53B5B"/>
    <w:rsid w:val="00C56E41"/>
    <w:rsid w:val="00C601D7"/>
    <w:rsid w:val="00C67E82"/>
    <w:rsid w:val="00C70302"/>
    <w:rsid w:val="00C74720"/>
    <w:rsid w:val="00C7724F"/>
    <w:rsid w:val="00C82DA8"/>
    <w:rsid w:val="00C931E3"/>
    <w:rsid w:val="00C96084"/>
    <w:rsid w:val="00C96719"/>
    <w:rsid w:val="00CA05DF"/>
    <w:rsid w:val="00CA24A6"/>
    <w:rsid w:val="00CA659D"/>
    <w:rsid w:val="00CA6E2A"/>
    <w:rsid w:val="00CB1A1B"/>
    <w:rsid w:val="00CD3DBB"/>
    <w:rsid w:val="00CD4092"/>
    <w:rsid w:val="00CD73FB"/>
    <w:rsid w:val="00CE447F"/>
    <w:rsid w:val="00CE5BBE"/>
    <w:rsid w:val="00CE61DB"/>
    <w:rsid w:val="00D0060B"/>
    <w:rsid w:val="00D0334F"/>
    <w:rsid w:val="00D300B0"/>
    <w:rsid w:val="00D326B4"/>
    <w:rsid w:val="00D3533C"/>
    <w:rsid w:val="00D36D3C"/>
    <w:rsid w:val="00D43640"/>
    <w:rsid w:val="00D45DED"/>
    <w:rsid w:val="00D4729E"/>
    <w:rsid w:val="00D51759"/>
    <w:rsid w:val="00D54DD0"/>
    <w:rsid w:val="00D569B0"/>
    <w:rsid w:val="00D62121"/>
    <w:rsid w:val="00D6268C"/>
    <w:rsid w:val="00D64279"/>
    <w:rsid w:val="00D67781"/>
    <w:rsid w:val="00D70967"/>
    <w:rsid w:val="00D721B7"/>
    <w:rsid w:val="00D732DD"/>
    <w:rsid w:val="00DA01B1"/>
    <w:rsid w:val="00DA475E"/>
    <w:rsid w:val="00DA7F53"/>
    <w:rsid w:val="00DB59C0"/>
    <w:rsid w:val="00DC6B28"/>
    <w:rsid w:val="00DC7742"/>
    <w:rsid w:val="00DE1C8A"/>
    <w:rsid w:val="00DE5661"/>
    <w:rsid w:val="00DE5C85"/>
    <w:rsid w:val="00DE6625"/>
    <w:rsid w:val="00E0198D"/>
    <w:rsid w:val="00E0341C"/>
    <w:rsid w:val="00E11C0D"/>
    <w:rsid w:val="00E14048"/>
    <w:rsid w:val="00E15BB5"/>
    <w:rsid w:val="00E245D2"/>
    <w:rsid w:val="00E2780E"/>
    <w:rsid w:val="00E364E0"/>
    <w:rsid w:val="00E43267"/>
    <w:rsid w:val="00E4580D"/>
    <w:rsid w:val="00E6172E"/>
    <w:rsid w:val="00E61C8F"/>
    <w:rsid w:val="00E63A69"/>
    <w:rsid w:val="00E66657"/>
    <w:rsid w:val="00E71542"/>
    <w:rsid w:val="00E722CA"/>
    <w:rsid w:val="00E73158"/>
    <w:rsid w:val="00E74540"/>
    <w:rsid w:val="00E822FC"/>
    <w:rsid w:val="00E84373"/>
    <w:rsid w:val="00E84962"/>
    <w:rsid w:val="00E93C2C"/>
    <w:rsid w:val="00E942BB"/>
    <w:rsid w:val="00EA4128"/>
    <w:rsid w:val="00EA5FEB"/>
    <w:rsid w:val="00EA764C"/>
    <w:rsid w:val="00EB0A8A"/>
    <w:rsid w:val="00EB2A33"/>
    <w:rsid w:val="00EB33F7"/>
    <w:rsid w:val="00EB7B1A"/>
    <w:rsid w:val="00ED5B65"/>
    <w:rsid w:val="00EE5174"/>
    <w:rsid w:val="00EF1AFB"/>
    <w:rsid w:val="00F05845"/>
    <w:rsid w:val="00F1011C"/>
    <w:rsid w:val="00F122C5"/>
    <w:rsid w:val="00F20F9F"/>
    <w:rsid w:val="00F229D2"/>
    <w:rsid w:val="00F2652D"/>
    <w:rsid w:val="00F2687F"/>
    <w:rsid w:val="00F2691D"/>
    <w:rsid w:val="00F37B5B"/>
    <w:rsid w:val="00F4303D"/>
    <w:rsid w:val="00F55CAD"/>
    <w:rsid w:val="00F5677B"/>
    <w:rsid w:val="00F60E0C"/>
    <w:rsid w:val="00F62C71"/>
    <w:rsid w:val="00F73A5C"/>
    <w:rsid w:val="00F76639"/>
    <w:rsid w:val="00F90620"/>
    <w:rsid w:val="00F90A54"/>
    <w:rsid w:val="00F92174"/>
    <w:rsid w:val="00F9481B"/>
    <w:rsid w:val="00F97A06"/>
    <w:rsid w:val="00FA0219"/>
    <w:rsid w:val="00FB450F"/>
    <w:rsid w:val="00FC4300"/>
    <w:rsid w:val="00FD51B9"/>
    <w:rsid w:val="00FD69AE"/>
    <w:rsid w:val="00FE070A"/>
    <w:rsid w:val="00FE40CC"/>
    <w:rsid w:val="00FF336A"/>
    <w:rsid w:val="00FF39A7"/>
    <w:rsid w:val="00FF440E"/>
    <w:rsid w:val="02AAAC84"/>
    <w:rsid w:val="03DE95EE"/>
    <w:rsid w:val="04A20D71"/>
    <w:rsid w:val="04ACE7C6"/>
    <w:rsid w:val="04D1BAD3"/>
    <w:rsid w:val="04D3FEB5"/>
    <w:rsid w:val="05301752"/>
    <w:rsid w:val="05BCAC29"/>
    <w:rsid w:val="06AFA6F5"/>
    <w:rsid w:val="06B2653D"/>
    <w:rsid w:val="06D443C9"/>
    <w:rsid w:val="07700B8A"/>
    <w:rsid w:val="0841E100"/>
    <w:rsid w:val="09063893"/>
    <w:rsid w:val="097A901D"/>
    <w:rsid w:val="09BAB4CF"/>
    <w:rsid w:val="09C4E431"/>
    <w:rsid w:val="0B337CE4"/>
    <w:rsid w:val="0B7DC4A0"/>
    <w:rsid w:val="0BCA3F49"/>
    <w:rsid w:val="0E2CE206"/>
    <w:rsid w:val="0E628BA3"/>
    <w:rsid w:val="0E78EC92"/>
    <w:rsid w:val="0EC36D00"/>
    <w:rsid w:val="0F3F7BAB"/>
    <w:rsid w:val="0F4F7132"/>
    <w:rsid w:val="0F52B514"/>
    <w:rsid w:val="0FA04068"/>
    <w:rsid w:val="0FA2A5B1"/>
    <w:rsid w:val="100FF0A3"/>
    <w:rsid w:val="10275D1C"/>
    <w:rsid w:val="10291415"/>
    <w:rsid w:val="1033F326"/>
    <w:rsid w:val="11929AA3"/>
    <w:rsid w:val="11BB9240"/>
    <w:rsid w:val="126D7774"/>
    <w:rsid w:val="12772E20"/>
    <w:rsid w:val="12960201"/>
    <w:rsid w:val="13439C2F"/>
    <w:rsid w:val="134CFA14"/>
    <w:rsid w:val="13BB7E43"/>
    <w:rsid w:val="143BE873"/>
    <w:rsid w:val="1506E87F"/>
    <w:rsid w:val="15DE0B33"/>
    <w:rsid w:val="1627AF63"/>
    <w:rsid w:val="1673C1C3"/>
    <w:rsid w:val="16A57F6C"/>
    <w:rsid w:val="18195321"/>
    <w:rsid w:val="18E24C94"/>
    <w:rsid w:val="1918FA5D"/>
    <w:rsid w:val="19C122FF"/>
    <w:rsid w:val="1A84392B"/>
    <w:rsid w:val="1BB8EF87"/>
    <w:rsid w:val="1C01661F"/>
    <w:rsid w:val="1C0D5723"/>
    <w:rsid w:val="1CD54BDA"/>
    <w:rsid w:val="1D695334"/>
    <w:rsid w:val="1E460C08"/>
    <w:rsid w:val="1E5B810A"/>
    <w:rsid w:val="1E9B4BFF"/>
    <w:rsid w:val="1F0CE2FA"/>
    <w:rsid w:val="1F659005"/>
    <w:rsid w:val="1F6F6071"/>
    <w:rsid w:val="1F7ECC8E"/>
    <w:rsid w:val="2008B127"/>
    <w:rsid w:val="20C66B61"/>
    <w:rsid w:val="21002A2F"/>
    <w:rsid w:val="228B1A88"/>
    <w:rsid w:val="2303B474"/>
    <w:rsid w:val="2309C6FC"/>
    <w:rsid w:val="233CA32E"/>
    <w:rsid w:val="234D4612"/>
    <w:rsid w:val="23CBA03C"/>
    <w:rsid w:val="2402E9C5"/>
    <w:rsid w:val="241C134E"/>
    <w:rsid w:val="2428704A"/>
    <w:rsid w:val="24CE6D74"/>
    <w:rsid w:val="254A13DE"/>
    <w:rsid w:val="25744C8F"/>
    <w:rsid w:val="25E31539"/>
    <w:rsid w:val="26F25433"/>
    <w:rsid w:val="274279A2"/>
    <w:rsid w:val="27715111"/>
    <w:rsid w:val="279982C7"/>
    <w:rsid w:val="27D77FDE"/>
    <w:rsid w:val="28BA58D4"/>
    <w:rsid w:val="29966835"/>
    <w:rsid w:val="29D75E12"/>
    <w:rsid w:val="2B2001CC"/>
    <w:rsid w:val="2BA97E17"/>
    <w:rsid w:val="2BD9F2D9"/>
    <w:rsid w:val="2C5332E6"/>
    <w:rsid w:val="2E038493"/>
    <w:rsid w:val="2E3737EA"/>
    <w:rsid w:val="2E5146C5"/>
    <w:rsid w:val="2E579F87"/>
    <w:rsid w:val="2EFFB240"/>
    <w:rsid w:val="3126A409"/>
    <w:rsid w:val="315ECBEE"/>
    <w:rsid w:val="32C2746A"/>
    <w:rsid w:val="33ABCED0"/>
    <w:rsid w:val="3406BC8E"/>
    <w:rsid w:val="34B6BFE2"/>
    <w:rsid w:val="36E2498C"/>
    <w:rsid w:val="377B83C3"/>
    <w:rsid w:val="37CB55F0"/>
    <w:rsid w:val="384C2A94"/>
    <w:rsid w:val="38AC7A39"/>
    <w:rsid w:val="3982706D"/>
    <w:rsid w:val="39A2CF4B"/>
    <w:rsid w:val="39F8AA7B"/>
    <w:rsid w:val="3A8634BA"/>
    <w:rsid w:val="3B31FB22"/>
    <w:rsid w:val="3C1EAA1E"/>
    <w:rsid w:val="3C246A6E"/>
    <w:rsid w:val="3CC1E62A"/>
    <w:rsid w:val="3CC25A16"/>
    <w:rsid w:val="3CF7BE0B"/>
    <w:rsid w:val="3D2A7B33"/>
    <w:rsid w:val="3D469968"/>
    <w:rsid w:val="3DC58BBB"/>
    <w:rsid w:val="3E0EF1BF"/>
    <w:rsid w:val="3E57B6E6"/>
    <w:rsid w:val="3E7CB8A7"/>
    <w:rsid w:val="3EFC2EDC"/>
    <w:rsid w:val="3F8D9162"/>
    <w:rsid w:val="3FCB8467"/>
    <w:rsid w:val="40EAC3C8"/>
    <w:rsid w:val="41327080"/>
    <w:rsid w:val="414A0938"/>
    <w:rsid w:val="416FBDB8"/>
    <w:rsid w:val="4192BF7C"/>
    <w:rsid w:val="42176269"/>
    <w:rsid w:val="439E685D"/>
    <w:rsid w:val="4437524E"/>
    <w:rsid w:val="45A8F84F"/>
    <w:rsid w:val="48046234"/>
    <w:rsid w:val="4834A302"/>
    <w:rsid w:val="48786891"/>
    <w:rsid w:val="489D438C"/>
    <w:rsid w:val="4A4AAF1B"/>
    <w:rsid w:val="4A71FBBA"/>
    <w:rsid w:val="4AC95D68"/>
    <w:rsid w:val="4BDDAB49"/>
    <w:rsid w:val="4CE042BF"/>
    <w:rsid w:val="4CEC5EBA"/>
    <w:rsid w:val="4CFE3A42"/>
    <w:rsid w:val="4E24CBFB"/>
    <w:rsid w:val="5043EC2A"/>
    <w:rsid w:val="50A4E0AF"/>
    <w:rsid w:val="50B2BA6A"/>
    <w:rsid w:val="50D7858D"/>
    <w:rsid w:val="50E29FC7"/>
    <w:rsid w:val="5111ECE1"/>
    <w:rsid w:val="51135CAD"/>
    <w:rsid w:val="5126946D"/>
    <w:rsid w:val="5199FA11"/>
    <w:rsid w:val="522E391C"/>
    <w:rsid w:val="52532E07"/>
    <w:rsid w:val="526534A4"/>
    <w:rsid w:val="533CB1ED"/>
    <w:rsid w:val="5350F2B0"/>
    <w:rsid w:val="542A706C"/>
    <w:rsid w:val="54F21855"/>
    <w:rsid w:val="553B39B8"/>
    <w:rsid w:val="55961F99"/>
    <w:rsid w:val="5658E9E8"/>
    <w:rsid w:val="56EEE105"/>
    <w:rsid w:val="574C83E1"/>
    <w:rsid w:val="577C39BC"/>
    <w:rsid w:val="57D7959C"/>
    <w:rsid w:val="58B3CB42"/>
    <w:rsid w:val="59795E70"/>
    <w:rsid w:val="59F764ED"/>
    <w:rsid w:val="5A5CF3D3"/>
    <w:rsid w:val="5B3A5D39"/>
    <w:rsid w:val="5B3FA404"/>
    <w:rsid w:val="5BC524E8"/>
    <w:rsid w:val="5BDC55FF"/>
    <w:rsid w:val="5BF8B0D5"/>
    <w:rsid w:val="5C693525"/>
    <w:rsid w:val="5DC170F7"/>
    <w:rsid w:val="5EFDE56F"/>
    <w:rsid w:val="5FDF29C8"/>
    <w:rsid w:val="608780B4"/>
    <w:rsid w:val="608C3638"/>
    <w:rsid w:val="6244B7F7"/>
    <w:rsid w:val="63AA1157"/>
    <w:rsid w:val="63C3D6FA"/>
    <w:rsid w:val="64588BB3"/>
    <w:rsid w:val="64C9C42D"/>
    <w:rsid w:val="64D61FA4"/>
    <w:rsid w:val="6542029F"/>
    <w:rsid w:val="669B1504"/>
    <w:rsid w:val="67CCF4D5"/>
    <w:rsid w:val="67DD7365"/>
    <w:rsid w:val="681E8972"/>
    <w:rsid w:val="698242D3"/>
    <w:rsid w:val="6A28700D"/>
    <w:rsid w:val="6A5FBE87"/>
    <w:rsid w:val="6AE93A97"/>
    <w:rsid w:val="6B285A4A"/>
    <w:rsid w:val="6CF0C0E5"/>
    <w:rsid w:val="6D343BCA"/>
    <w:rsid w:val="6D7596EC"/>
    <w:rsid w:val="6DC52D65"/>
    <w:rsid w:val="6EA1E3CA"/>
    <w:rsid w:val="6F64ED7C"/>
    <w:rsid w:val="6FCF7FC4"/>
    <w:rsid w:val="71581967"/>
    <w:rsid w:val="72B8EF5D"/>
    <w:rsid w:val="7350D72F"/>
    <w:rsid w:val="74282D1D"/>
    <w:rsid w:val="74942CF1"/>
    <w:rsid w:val="761C04A3"/>
    <w:rsid w:val="762EBFD7"/>
    <w:rsid w:val="76563667"/>
    <w:rsid w:val="78381A4C"/>
    <w:rsid w:val="78476C92"/>
    <w:rsid w:val="7865D069"/>
    <w:rsid w:val="79103056"/>
    <w:rsid w:val="7B109483"/>
    <w:rsid w:val="7B23D6DE"/>
    <w:rsid w:val="7C57EB18"/>
    <w:rsid w:val="7C72FC55"/>
    <w:rsid w:val="7C7BFD1F"/>
    <w:rsid w:val="7CA72DFD"/>
    <w:rsid w:val="7CF91302"/>
    <w:rsid w:val="7D117A25"/>
    <w:rsid w:val="7D6FA233"/>
    <w:rsid w:val="7E9B442C"/>
    <w:rsid w:val="7EFFECE7"/>
    <w:rsid w:val="7F3B5671"/>
    <w:rsid w:val="7F5AC0AE"/>
    <w:rsid w:val="7F675C97"/>
    <w:rsid w:val="7F7E8956"/>
    <w:rsid w:val="7FFC84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E0033"/>
  <w15:docId w15:val="{4A6CBD34-AB4F-4726-A4FB-CFB73BE5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102" w:hanging="10"/>
      <w:jc w:val="both"/>
    </w:pPr>
    <w:rPr>
      <w:rFonts w:ascii="Arial" w:eastAsia="Arial" w:hAnsi="Arial" w:cs="Arial"/>
      <w:color w:val="000000"/>
      <w:sz w:val="24"/>
    </w:rPr>
  </w:style>
  <w:style w:type="paragraph" w:styleId="Heading1">
    <w:name w:val="heading 1"/>
    <w:next w:val="Normal"/>
    <w:link w:val="Heading1Char"/>
    <w:uiPriority w:val="9"/>
    <w:qFormat/>
    <w:rsid w:val="002D72AD"/>
    <w:pPr>
      <w:keepNext/>
      <w:keepLines/>
      <w:shd w:val="clear" w:color="auto" w:fill="002060"/>
      <w:spacing w:after="0"/>
      <w:ind w:left="10" w:hanging="10"/>
      <w:outlineLvl w:val="0"/>
    </w:pPr>
    <w:rPr>
      <w:rFonts w:ascii="Calibri" w:eastAsia="Calibri" w:hAnsi="Calibri" w:cs="Calibri"/>
      <w:b/>
      <w:color w:val="FFFFFF" w:themeColor="background1"/>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1581"/>
      <w:sz w:val="24"/>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72AD"/>
    <w:rPr>
      <w:rFonts w:ascii="Calibri" w:eastAsia="Calibri" w:hAnsi="Calibri" w:cs="Calibri"/>
      <w:b/>
      <w:color w:val="FFFFFF" w:themeColor="background1"/>
      <w:sz w:val="28"/>
      <w:shd w:val="clear" w:color="auto" w:fill="002060"/>
    </w:rPr>
  </w:style>
  <w:style w:type="character" w:customStyle="1" w:styleId="Heading2Char">
    <w:name w:val="Heading 2 Char"/>
    <w:link w:val="Heading2"/>
    <w:rPr>
      <w:rFonts w:ascii="Arial" w:eastAsia="Arial" w:hAnsi="Arial" w:cs="Arial"/>
      <w:b/>
      <w:color w:val="001581"/>
      <w:sz w:val="24"/>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D5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B65"/>
    <w:rPr>
      <w:rFonts w:ascii="Segoe UI" w:eastAsia="Arial" w:hAnsi="Segoe UI" w:cs="Segoe UI"/>
      <w:color w:val="000000"/>
      <w:sz w:val="18"/>
      <w:szCs w:val="18"/>
    </w:rPr>
  </w:style>
  <w:style w:type="paragraph" w:styleId="ListParagraph">
    <w:name w:val="List Paragraph"/>
    <w:basedOn w:val="Normal"/>
    <w:uiPriority w:val="34"/>
    <w:qFormat/>
    <w:rsid w:val="005D3DF1"/>
    <w:pPr>
      <w:ind w:left="720"/>
      <w:contextualSpacing/>
    </w:pPr>
  </w:style>
  <w:style w:type="character" w:styleId="Hyperlink">
    <w:name w:val="Hyperlink"/>
    <w:basedOn w:val="DefaultParagraphFont"/>
    <w:uiPriority w:val="99"/>
    <w:unhideWhenUsed/>
    <w:rsid w:val="00F55CAD"/>
    <w:rPr>
      <w:color w:val="0066FF" w:themeColor="hyperlink"/>
      <w:u w:val="single"/>
    </w:rPr>
  </w:style>
  <w:style w:type="character" w:styleId="UnresolvedMention">
    <w:name w:val="Unresolved Mention"/>
    <w:basedOn w:val="DefaultParagraphFont"/>
    <w:uiPriority w:val="99"/>
    <w:semiHidden/>
    <w:unhideWhenUsed/>
    <w:rsid w:val="00F55CAD"/>
    <w:rPr>
      <w:color w:val="605E5C"/>
      <w:shd w:val="clear" w:color="auto" w:fill="E1DFDD"/>
    </w:rPr>
  </w:style>
  <w:style w:type="paragraph" w:customStyle="1" w:styleId="xl114">
    <w:name w:val="xl114"/>
    <w:basedOn w:val="Normal"/>
    <w:rsid w:val="00FE40CC"/>
    <w:pPr>
      <w:spacing w:before="100" w:beforeAutospacing="1" w:after="100" w:afterAutospacing="1" w:line="240" w:lineRule="auto"/>
      <w:ind w:left="0" w:right="0" w:firstLine="0"/>
      <w:jc w:val="left"/>
      <w:textAlignment w:val="top"/>
    </w:pPr>
    <w:rPr>
      <w:rFonts w:ascii="Times New Roman" w:eastAsia="Times New Roman" w:hAnsi="Times New Roman" w:cs="Times New Roman"/>
      <w:color w:val="auto"/>
      <w:szCs w:val="24"/>
    </w:rPr>
  </w:style>
  <w:style w:type="paragraph" w:customStyle="1" w:styleId="xl115">
    <w:name w:val="xl115"/>
    <w:basedOn w:val="Normal"/>
    <w:rsid w:val="00FE40CC"/>
    <w:pPr>
      <w:spacing w:before="100" w:beforeAutospacing="1" w:after="100" w:afterAutospacing="1" w:line="240" w:lineRule="auto"/>
      <w:ind w:left="0" w:right="0" w:firstLine="0"/>
      <w:jc w:val="left"/>
      <w:textAlignment w:val="top"/>
    </w:pPr>
    <w:rPr>
      <w:rFonts w:ascii="Times New Roman" w:eastAsia="Times New Roman" w:hAnsi="Times New Roman" w:cs="Times New Roman"/>
      <w:color w:val="auto"/>
      <w:szCs w:val="24"/>
    </w:rPr>
  </w:style>
  <w:style w:type="paragraph" w:customStyle="1" w:styleId="xl116">
    <w:name w:val="xl116"/>
    <w:basedOn w:val="Normal"/>
    <w:rsid w:val="00FE40CC"/>
    <w:pPr>
      <w:spacing w:before="100" w:beforeAutospacing="1" w:after="100" w:afterAutospacing="1" w:line="240" w:lineRule="auto"/>
      <w:ind w:left="0" w:right="0" w:firstLine="0"/>
      <w:jc w:val="left"/>
      <w:textAlignment w:val="top"/>
    </w:pPr>
    <w:rPr>
      <w:rFonts w:ascii="Times New Roman" w:eastAsia="Times New Roman" w:hAnsi="Times New Roman" w:cs="Times New Roman"/>
      <w:color w:val="auto"/>
      <w:szCs w:val="24"/>
    </w:rPr>
  </w:style>
  <w:style w:type="paragraph" w:customStyle="1" w:styleId="xl117">
    <w:name w:val="xl117"/>
    <w:basedOn w:val="Normal"/>
    <w:rsid w:val="00FE40CC"/>
    <w:pPr>
      <w:spacing w:before="100" w:beforeAutospacing="1" w:after="100" w:afterAutospacing="1" w:line="240" w:lineRule="auto"/>
      <w:ind w:left="0" w:right="0" w:firstLine="0"/>
      <w:jc w:val="left"/>
      <w:textAlignment w:val="top"/>
    </w:pPr>
    <w:rPr>
      <w:rFonts w:ascii="Times New Roman" w:eastAsia="Times New Roman" w:hAnsi="Times New Roman" w:cs="Times New Roman"/>
      <w:color w:val="auto"/>
      <w:szCs w:val="24"/>
    </w:rPr>
  </w:style>
  <w:style w:type="table" w:styleId="TableGrid0">
    <w:name w:val="Table Grid"/>
    <w:basedOn w:val="TableNormal"/>
    <w:uiPriority w:val="59"/>
    <w:rsid w:val="00FE40C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40CC"/>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FE40CC"/>
    <w:rPr>
      <w:rFonts w:eastAsiaTheme="minorHAnsi"/>
      <w:lang w:eastAsia="en-US"/>
    </w:rPr>
  </w:style>
  <w:style w:type="paragraph" w:styleId="Footer">
    <w:name w:val="footer"/>
    <w:basedOn w:val="Normal"/>
    <w:link w:val="FooterChar"/>
    <w:uiPriority w:val="99"/>
    <w:unhideWhenUsed/>
    <w:qFormat/>
    <w:rsid w:val="00FE40CC"/>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FooterChar">
    <w:name w:val="Footer Char"/>
    <w:basedOn w:val="DefaultParagraphFont"/>
    <w:link w:val="Footer"/>
    <w:uiPriority w:val="99"/>
    <w:rsid w:val="00FE40CC"/>
    <w:rPr>
      <w:rFonts w:eastAsiaTheme="minorHAnsi"/>
      <w:lang w:eastAsia="en-US"/>
    </w:rPr>
  </w:style>
  <w:style w:type="paragraph" w:customStyle="1" w:styleId="font5">
    <w:name w:val="font5"/>
    <w:basedOn w:val="Normal"/>
    <w:rsid w:val="00FE40CC"/>
    <w:pPr>
      <w:spacing w:before="100" w:beforeAutospacing="1" w:after="100" w:afterAutospacing="1" w:line="240" w:lineRule="auto"/>
      <w:ind w:left="0" w:right="0" w:firstLine="0"/>
      <w:jc w:val="left"/>
    </w:pPr>
    <w:rPr>
      <w:rFonts w:ascii="Tahoma" w:eastAsia="Times New Roman" w:hAnsi="Tahoma" w:cs="Tahoma"/>
      <w:sz w:val="18"/>
      <w:szCs w:val="18"/>
    </w:rPr>
  </w:style>
  <w:style w:type="paragraph" w:customStyle="1" w:styleId="font6">
    <w:name w:val="font6"/>
    <w:basedOn w:val="Normal"/>
    <w:rsid w:val="00FE40CC"/>
    <w:pPr>
      <w:spacing w:before="100" w:beforeAutospacing="1" w:after="100" w:afterAutospacing="1" w:line="240" w:lineRule="auto"/>
      <w:ind w:left="0" w:right="0" w:firstLine="0"/>
      <w:jc w:val="left"/>
    </w:pPr>
    <w:rPr>
      <w:rFonts w:ascii="Tahoma" w:eastAsia="Times New Roman" w:hAnsi="Tahoma" w:cs="Tahoma"/>
      <w:b/>
      <w:bCs/>
      <w:sz w:val="18"/>
      <w:szCs w:val="18"/>
    </w:rPr>
  </w:style>
  <w:style w:type="paragraph" w:customStyle="1" w:styleId="xl118">
    <w:name w:val="xl118"/>
    <w:basedOn w:val="Normal"/>
    <w:rsid w:val="00FE40CC"/>
    <w:pPr>
      <w:spacing w:before="100" w:beforeAutospacing="1" w:after="100" w:afterAutospacing="1" w:line="240" w:lineRule="auto"/>
      <w:ind w:left="0" w:right="0" w:firstLine="0"/>
      <w:jc w:val="left"/>
      <w:textAlignment w:val="top"/>
    </w:pPr>
    <w:rPr>
      <w:rFonts w:ascii="Times New Roman" w:eastAsia="Times New Roman" w:hAnsi="Times New Roman" w:cs="Times New Roman"/>
      <w:color w:val="auto"/>
      <w:szCs w:val="24"/>
    </w:rPr>
  </w:style>
  <w:style w:type="paragraph" w:customStyle="1" w:styleId="xl119">
    <w:name w:val="xl119"/>
    <w:basedOn w:val="Normal"/>
    <w:rsid w:val="00FE40CC"/>
    <w:pP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Cs w:val="24"/>
    </w:rPr>
  </w:style>
  <w:style w:type="paragraph" w:customStyle="1" w:styleId="xl120">
    <w:name w:val="xl120"/>
    <w:basedOn w:val="Normal"/>
    <w:rsid w:val="00FE40CC"/>
    <w:pPr>
      <w:spacing w:before="100" w:beforeAutospacing="1" w:after="100" w:afterAutospacing="1" w:line="240" w:lineRule="auto"/>
      <w:ind w:left="0" w:right="0" w:firstLine="0"/>
      <w:jc w:val="left"/>
      <w:textAlignment w:val="top"/>
    </w:pPr>
    <w:rPr>
      <w:rFonts w:ascii="Times New Roman" w:eastAsia="Times New Roman" w:hAnsi="Times New Roman" w:cs="Times New Roman"/>
      <w:szCs w:val="24"/>
    </w:rPr>
  </w:style>
  <w:style w:type="paragraph" w:customStyle="1" w:styleId="xl121">
    <w:name w:val="xl121"/>
    <w:basedOn w:val="Normal"/>
    <w:rsid w:val="00FE40CC"/>
    <w:pPr>
      <w:spacing w:before="100" w:beforeAutospacing="1" w:after="100" w:afterAutospacing="1" w:line="240" w:lineRule="auto"/>
      <w:ind w:left="0" w:right="0" w:firstLine="0"/>
      <w:jc w:val="center"/>
      <w:textAlignment w:val="top"/>
    </w:pPr>
    <w:rPr>
      <w:rFonts w:ascii="Times New Roman" w:eastAsia="Times New Roman" w:hAnsi="Times New Roman" w:cs="Times New Roman"/>
      <w:szCs w:val="24"/>
    </w:rPr>
  </w:style>
  <w:style w:type="paragraph" w:customStyle="1" w:styleId="xl122">
    <w:name w:val="xl122"/>
    <w:basedOn w:val="Normal"/>
    <w:rsid w:val="00FE40CC"/>
    <w:pPr>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Cs w:val="24"/>
    </w:rPr>
  </w:style>
  <w:style w:type="paragraph" w:customStyle="1" w:styleId="xl123">
    <w:name w:val="xl123"/>
    <w:basedOn w:val="Normal"/>
    <w:rsid w:val="00FE40CC"/>
    <w:pPr>
      <w:spacing w:before="100" w:beforeAutospacing="1" w:after="100" w:afterAutospacing="1" w:line="240" w:lineRule="auto"/>
      <w:ind w:left="0" w:right="0" w:firstLine="0"/>
      <w:jc w:val="left"/>
      <w:textAlignment w:val="top"/>
    </w:pPr>
    <w:rPr>
      <w:rFonts w:ascii="Times New Roman" w:eastAsia="Times New Roman" w:hAnsi="Times New Roman" w:cs="Times New Roman"/>
      <w:color w:val="auto"/>
      <w:szCs w:val="24"/>
    </w:rPr>
  </w:style>
  <w:style w:type="paragraph" w:customStyle="1" w:styleId="xl124">
    <w:name w:val="xl124"/>
    <w:basedOn w:val="Normal"/>
    <w:rsid w:val="00FE40CC"/>
    <w:pP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Cs w:val="24"/>
    </w:rPr>
  </w:style>
  <w:style w:type="paragraph" w:customStyle="1" w:styleId="xl125">
    <w:name w:val="xl125"/>
    <w:basedOn w:val="Normal"/>
    <w:rsid w:val="00FE40CC"/>
    <w:pPr>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Cs w:val="24"/>
    </w:rPr>
  </w:style>
  <w:style w:type="paragraph" w:customStyle="1" w:styleId="xl126">
    <w:name w:val="xl126"/>
    <w:basedOn w:val="Normal"/>
    <w:rsid w:val="00FE40CC"/>
    <w:pPr>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Cs w:val="24"/>
    </w:rPr>
  </w:style>
  <w:style w:type="paragraph" w:customStyle="1" w:styleId="xl127">
    <w:name w:val="xl127"/>
    <w:basedOn w:val="Normal"/>
    <w:rsid w:val="00FE40CC"/>
    <w:pPr>
      <w:spacing w:before="100" w:beforeAutospacing="1" w:after="100" w:afterAutospacing="1" w:line="240" w:lineRule="auto"/>
      <w:ind w:left="0" w:right="0" w:firstLine="0"/>
      <w:jc w:val="center"/>
    </w:pPr>
    <w:rPr>
      <w:rFonts w:ascii="Times New Roman" w:eastAsia="Times New Roman" w:hAnsi="Times New Roman" w:cs="Times New Roman"/>
      <w:color w:val="auto"/>
      <w:szCs w:val="24"/>
    </w:rPr>
  </w:style>
  <w:style w:type="paragraph" w:customStyle="1" w:styleId="xl128">
    <w:name w:val="xl128"/>
    <w:basedOn w:val="Normal"/>
    <w:rsid w:val="00FE40CC"/>
    <w:pPr>
      <w:spacing w:before="100" w:beforeAutospacing="1" w:after="100" w:afterAutospacing="1" w:line="240" w:lineRule="auto"/>
      <w:ind w:left="0" w:right="0" w:firstLine="0"/>
      <w:jc w:val="left"/>
      <w:textAlignment w:val="top"/>
    </w:pPr>
    <w:rPr>
      <w:rFonts w:ascii="Times New Roman" w:eastAsia="Times New Roman" w:hAnsi="Times New Roman" w:cs="Times New Roman"/>
      <w:szCs w:val="24"/>
    </w:rPr>
  </w:style>
  <w:style w:type="paragraph" w:customStyle="1" w:styleId="xl129">
    <w:name w:val="xl129"/>
    <w:basedOn w:val="Normal"/>
    <w:rsid w:val="00FE40CC"/>
    <w:pPr>
      <w:spacing w:before="100" w:beforeAutospacing="1" w:after="100" w:afterAutospacing="1" w:line="240" w:lineRule="auto"/>
      <w:ind w:left="0" w:right="0" w:firstLine="0"/>
      <w:jc w:val="right"/>
      <w:textAlignment w:val="top"/>
    </w:pPr>
    <w:rPr>
      <w:rFonts w:ascii="Times New Roman" w:eastAsia="Times New Roman" w:hAnsi="Times New Roman" w:cs="Times New Roman"/>
      <w:szCs w:val="24"/>
    </w:rPr>
  </w:style>
  <w:style w:type="paragraph" w:customStyle="1" w:styleId="xl130">
    <w:name w:val="xl130"/>
    <w:basedOn w:val="Normal"/>
    <w:rsid w:val="00FE40CC"/>
    <w:pPr>
      <w:spacing w:before="100" w:beforeAutospacing="1" w:after="100" w:afterAutospacing="1" w:line="240" w:lineRule="auto"/>
      <w:ind w:left="0" w:right="0" w:firstLine="0"/>
      <w:jc w:val="left"/>
      <w:textAlignment w:val="top"/>
    </w:pPr>
    <w:rPr>
      <w:rFonts w:ascii="Times New Roman" w:eastAsia="Times New Roman" w:hAnsi="Times New Roman" w:cs="Times New Roman"/>
      <w:color w:val="auto"/>
      <w:szCs w:val="24"/>
    </w:rPr>
  </w:style>
  <w:style w:type="paragraph" w:customStyle="1" w:styleId="xl131">
    <w:name w:val="xl131"/>
    <w:basedOn w:val="Normal"/>
    <w:rsid w:val="00FE40CC"/>
    <w:pP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Cs w:val="24"/>
    </w:rPr>
  </w:style>
  <w:style w:type="paragraph" w:customStyle="1" w:styleId="xl132">
    <w:name w:val="xl132"/>
    <w:basedOn w:val="Normal"/>
    <w:rsid w:val="00FE40CC"/>
    <w:pPr>
      <w:spacing w:before="100" w:beforeAutospacing="1" w:after="100" w:afterAutospacing="1" w:line="240" w:lineRule="auto"/>
      <w:ind w:left="0" w:right="0" w:firstLine="0"/>
      <w:jc w:val="right"/>
      <w:textAlignment w:val="top"/>
    </w:pPr>
    <w:rPr>
      <w:rFonts w:ascii="Times New Roman" w:eastAsia="Times New Roman" w:hAnsi="Times New Roman" w:cs="Times New Roman"/>
      <w:szCs w:val="24"/>
    </w:rPr>
  </w:style>
  <w:style w:type="paragraph" w:customStyle="1" w:styleId="xl133">
    <w:name w:val="xl133"/>
    <w:basedOn w:val="Normal"/>
    <w:rsid w:val="00FE40CC"/>
    <w:pPr>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Cs w:val="24"/>
    </w:rPr>
  </w:style>
  <w:style w:type="paragraph" w:customStyle="1" w:styleId="xl134">
    <w:name w:val="xl134"/>
    <w:basedOn w:val="Normal"/>
    <w:rsid w:val="00FE40CC"/>
    <w:pPr>
      <w:spacing w:before="100" w:beforeAutospacing="1" w:after="100" w:afterAutospacing="1" w:line="240" w:lineRule="auto"/>
      <w:ind w:left="0" w:right="0" w:firstLine="0"/>
      <w:jc w:val="center"/>
      <w:textAlignment w:val="top"/>
    </w:pPr>
    <w:rPr>
      <w:rFonts w:ascii="Times New Roman" w:eastAsia="Times New Roman" w:hAnsi="Times New Roman" w:cs="Times New Roman"/>
      <w:szCs w:val="24"/>
    </w:rPr>
  </w:style>
  <w:style w:type="paragraph" w:customStyle="1" w:styleId="xl135">
    <w:name w:val="xl135"/>
    <w:basedOn w:val="Normal"/>
    <w:rsid w:val="00FE40CC"/>
    <w:pPr>
      <w:spacing w:before="100" w:beforeAutospacing="1" w:after="100" w:afterAutospacing="1" w:line="240" w:lineRule="auto"/>
      <w:ind w:left="0" w:right="0" w:firstLine="0"/>
      <w:jc w:val="right"/>
      <w:textAlignment w:val="top"/>
    </w:pPr>
    <w:rPr>
      <w:rFonts w:ascii="Times New Roman" w:eastAsia="Times New Roman" w:hAnsi="Times New Roman" w:cs="Times New Roman"/>
      <w:szCs w:val="24"/>
    </w:rPr>
  </w:style>
  <w:style w:type="paragraph" w:customStyle="1" w:styleId="xl136">
    <w:name w:val="xl136"/>
    <w:basedOn w:val="Normal"/>
    <w:rsid w:val="00FE40CC"/>
    <w:pPr>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Cs w:val="24"/>
    </w:rPr>
  </w:style>
  <w:style w:type="paragraph" w:customStyle="1" w:styleId="xl137">
    <w:name w:val="xl137"/>
    <w:basedOn w:val="Normal"/>
    <w:rsid w:val="00FE40CC"/>
    <w:pPr>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Cs w:val="24"/>
    </w:rPr>
  </w:style>
  <w:style w:type="paragraph" w:customStyle="1" w:styleId="xl138">
    <w:name w:val="xl138"/>
    <w:basedOn w:val="Normal"/>
    <w:rsid w:val="00FE40CC"/>
    <w:pPr>
      <w:spacing w:before="100" w:beforeAutospacing="1" w:after="100" w:afterAutospacing="1" w:line="240" w:lineRule="auto"/>
      <w:ind w:left="0" w:right="0" w:firstLine="0"/>
      <w:jc w:val="left"/>
      <w:textAlignment w:val="top"/>
    </w:pPr>
    <w:rPr>
      <w:rFonts w:ascii="Times New Roman" w:eastAsia="Times New Roman" w:hAnsi="Times New Roman" w:cs="Times New Roman"/>
      <w:color w:val="auto"/>
      <w:szCs w:val="24"/>
    </w:rPr>
  </w:style>
  <w:style w:type="paragraph" w:customStyle="1" w:styleId="xl139">
    <w:name w:val="xl139"/>
    <w:basedOn w:val="Normal"/>
    <w:rsid w:val="00FE40CC"/>
    <w:pPr>
      <w:spacing w:before="100" w:beforeAutospacing="1" w:after="100" w:afterAutospacing="1" w:line="240" w:lineRule="auto"/>
      <w:ind w:left="0" w:right="0" w:firstLine="0"/>
      <w:jc w:val="right"/>
      <w:textAlignment w:val="top"/>
    </w:pPr>
    <w:rPr>
      <w:rFonts w:ascii="Times New Roman" w:eastAsia="Times New Roman" w:hAnsi="Times New Roman" w:cs="Times New Roman"/>
      <w:szCs w:val="24"/>
    </w:rPr>
  </w:style>
  <w:style w:type="paragraph" w:customStyle="1" w:styleId="xl140">
    <w:name w:val="xl140"/>
    <w:basedOn w:val="Normal"/>
    <w:rsid w:val="00FE40CC"/>
    <w:pPr>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Cs w:val="24"/>
    </w:rPr>
  </w:style>
  <w:style w:type="paragraph" w:customStyle="1" w:styleId="xl141">
    <w:name w:val="xl141"/>
    <w:basedOn w:val="Normal"/>
    <w:rsid w:val="00FE40CC"/>
    <w:pPr>
      <w:pBdr>
        <w:top w:val="single" w:sz="4" w:space="0" w:color="95B3D7"/>
        <w:bottom w:val="single" w:sz="4" w:space="0" w:color="95B3D7"/>
      </w:pBdr>
      <w:spacing w:before="100" w:beforeAutospacing="1" w:after="100" w:afterAutospacing="1" w:line="240" w:lineRule="auto"/>
      <w:ind w:left="0" w:right="0" w:firstLine="0"/>
      <w:jc w:val="left"/>
      <w:textAlignment w:val="top"/>
    </w:pPr>
    <w:rPr>
      <w:rFonts w:ascii="Times New Roman" w:eastAsia="Times New Roman" w:hAnsi="Times New Roman" w:cs="Times New Roman"/>
      <w:color w:val="auto"/>
      <w:szCs w:val="24"/>
    </w:rPr>
  </w:style>
  <w:style w:type="paragraph" w:customStyle="1" w:styleId="xl142">
    <w:name w:val="xl142"/>
    <w:basedOn w:val="Normal"/>
    <w:rsid w:val="00FE40CC"/>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xl143">
    <w:name w:val="xl143"/>
    <w:basedOn w:val="Normal"/>
    <w:rsid w:val="00FE40CC"/>
    <w:pP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Cs w:val="24"/>
    </w:rPr>
  </w:style>
  <w:style w:type="paragraph" w:customStyle="1" w:styleId="xl144">
    <w:name w:val="xl144"/>
    <w:basedOn w:val="Normal"/>
    <w:rsid w:val="00FE40CC"/>
    <w:pPr>
      <w:spacing w:before="100" w:beforeAutospacing="1" w:after="100" w:afterAutospacing="1" w:line="240" w:lineRule="auto"/>
      <w:ind w:left="0" w:right="0" w:firstLine="0"/>
      <w:jc w:val="left"/>
      <w:textAlignment w:val="top"/>
    </w:pPr>
    <w:rPr>
      <w:rFonts w:ascii="Times New Roman" w:eastAsia="Times New Roman" w:hAnsi="Times New Roman" w:cs="Times New Roman"/>
      <w:color w:val="auto"/>
      <w:szCs w:val="24"/>
    </w:rPr>
  </w:style>
  <w:style w:type="paragraph" w:customStyle="1" w:styleId="xl145">
    <w:name w:val="xl145"/>
    <w:basedOn w:val="Normal"/>
    <w:rsid w:val="00FE40CC"/>
    <w:pP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Cs w:val="24"/>
    </w:rPr>
  </w:style>
  <w:style w:type="paragraph" w:customStyle="1" w:styleId="xl146">
    <w:name w:val="xl146"/>
    <w:basedOn w:val="Normal"/>
    <w:rsid w:val="00FE40CC"/>
    <w:pP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Cs w:val="24"/>
    </w:rPr>
  </w:style>
  <w:style w:type="paragraph" w:customStyle="1" w:styleId="xl147">
    <w:name w:val="xl147"/>
    <w:basedOn w:val="Normal"/>
    <w:rsid w:val="00FE40CC"/>
    <w:pPr>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Cs w:val="24"/>
    </w:rPr>
  </w:style>
  <w:style w:type="paragraph" w:customStyle="1" w:styleId="xl148">
    <w:name w:val="xl148"/>
    <w:basedOn w:val="Normal"/>
    <w:rsid w:val="00FE40CC"/>
    <w:pPr>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Cs w:val="24"/>
    </w:rPr>
  </w:style>
  <w:style w:type="paragraph" w:customStyle="1" w:styleId="xl149">
    <w:name w:val="xl149"/>
    <w:basedOn w:val="Normal"/>
    <w:rsid w:val="00FE40CC"/>
    <w:pP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Cs w:val="24"/>
    </w:rPr>
  </w:style>
  <w:style w:type="paragraph" w:customStyle="1" w:styleId="xl150">
    <w:name w:val="xl150"/>
    <w:basedOn w:val="Normal"/>
    <w:rsid w:val="00FE40CC"/>
    <w:pP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Cs w:val="24"/>
    </w:rPr>
  </w:style>
  <w:style w:type="paragraph" w:customStyle="1" w:styleId="xl151">
    <w:name w:val="xl151"/>
    <w:basedOn w:val="Normal"/>
    <w:rsid w:val="00FE40CC"/>
    <w:pPr>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Cs w:val="24"/>
    </w:rPr>
  </w:style>
  <w:style w:type="paragraph" w:customStyle="1" w:styleId="xl152">
    <w:name w:val="xl152"/>
    <w:basedOn w:val="Normal"/>
    <w:rsid w:val="00FE40CC"/>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xl153">
    <w:name w:val="xl153"/>
    <w:basedOn w:val="Normal"/>
    <w:rsid w:val="00FE40CC"/>
    <w:pPr>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Cs w:val="24"/>
    </w:rPr>
  </w:style>
  <w:style w:type="paragraph" w:customStyle="1" w:styleId="xl154">
    <w:name w:val="xl154"/>
    <w:basedOn w:val="Normal"/>
    <w:rsid w:val="00FE40CC"/>
    <w:pPr>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Cs w:val="24"/>
    </w:rPr>
  </w:style>
  <w:style w:type="paragraph" w:customStyle="1" w:styleId="xl155">
    <w:name w:val="xl155"/>
    <w:basedOn w:val="Normal"/>
    <w:rsid w:val="00FE40CC"/>
    <w:pPr>
      <w:spacing w:before="100" w:beforeAutospacing="1" w:after="100" w:afterAutospacing="1" w:line="240" w:lineRule="auto"/>
      <w:ind w:left="0" w:right="0" w:firstLine="0"/>
      <w:jc w:val="left"/>
      <w:textAlignment w:val="top"/>
    </w:pPr>
    <w:rPr>
      <w:rFonts w:ascii="Times New Roman" w:eastAsia="Times New Roman" w:hAnsi="Times New Roman" w:cs="Times New Roman"/>
      <w:color w:val="FF0000"/>
      <w:szCs w:val="24"/>
    </w:rPr>
  </w:style>
  <w:style w:type="paragraph" w:customStyle="1" w:styleId="xl156">
    <w:name w:val="xl156"/>
    <w:basedOn w:val="Normal"/>
    <w:rsid w:val="00FE40CC"/>
    <w:pPr>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Cs w:val="24"/>
    </w:rPr>
  </w:style>
  <w:style w:type="paragraph" w:customStyle="1" w:styleId="xl157">
    <w:name w:val="xl157"/>
    <w:basedOn w:val="Normal"/>
    <w:rsid w:val="00FE40CC"/>
    <w:pPr>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Cs w:val="24"/>
    </w:rPr>
  </w:style>
  <w:style w:type="paragraph" w:customStyle="1" w:styleId="xl158">
    <w:name w:val="xl158"/>
    <w:basedOn w:val="Normal"/>
    <w:rsid w:val="00FE40CC"/>
    <w:pPr>
      <w:pBdr>
        <w:top w:val="single" w:sz="4" w:space="0" w:color="95B3D7"/>
        <w:bottom w:val="single" w:sz="4" w:space="0" w:color="95B3D7"/>
      </w:pBdr>
      <w:shd w:val="clear" w:color="000000" w:fill="FFFFFF"/>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Cs w:val="24"/>
    </w:rPr>
  </w:style>
  <w:style w:type="paragraph" w:customStyle="1" w:styleId="xl159">
    <w:name w:val="xl159"/>
    <w:basedOn w:val="Normal"/>
    <w:rsid w:val="00FE40CC"/>
    <w:pPr>
      <w:shd w:val="clear" w:color="000000" w:fill="FFFFFF"/>
      <w:spacing w:before="100" w:beforeAutospacing="1" w:after="100" w:afterAutospacing="1" w:line="240" w:lineRule="auto"/>
      <w:ind w:left="0" w:right="0" w:firstLine="0"/>
      <w:jc w:val="left"/>
      <w:textAlignment w:val="top"/>
    </w:pPr>
    <w:rPr>
      <w:rFonts w:ascii="Times New Roman" w:eastAsia="Times New Roman" w:hAnsi="Times New Roman" w:cs="Times New Roman"/>
      <w:color w:val="auto"/>
      <w:szCs w:val="24"/>
    </w:rPr>
  </w:style>
  <w:style w:type="paragraph" w:customStyle="1" w:styleId="xl160">
    <w:name w:val="xl160"/>
    <w:basedOn w:val="Normal"/>
    <w:rsid w:val="00FE40CC"/>
    <w:pPr>
      <w:shd w:val="clear" w:color="000000" w:fill="FFFFFF"/>
      <w:spacing w:before="100" w:beforeAutospacing="1" w:after="100" w:afterAutospacing="1" w:line="240" w:lineRule="auto"/>
      <w:ind w:left="0" w:right="0" w:firstLine="0"/>
      <w:jc w:val="left"/>
      <w:textAlignment w:val="top"/>
    </w:pPr>
    <w:rPr>
      <w:rFonts w:ascii="Times New Roman" w:eastAsia="Times New Roman" w:hAnsi="Times New Roman" w:cs="Times New Roman"/>
      <w:color w:val="auto"/>
      <w:szCs w:val="24"/>
    </w:rPr>
  </w:style>
  <w:style w:type="paragraph" w:customStyle="1" w:styleId="xl161">
    <w:name w:val="xl161"/>
    <w:basedOn w:val="Normal"/>
    <w:rsid w:val="00FE40CC"/>
    <w:pPr>
      <w:shd w:val="clear" w:color="000000" w:fill="FFFFFF"/>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Cs w:val="24"/>
    </w:rPr>
  </w:style>
  <w:style w:type="paragraph" w:customStyle="1" w:styleId="xl162">
    <w:name w:val="xl162"/>
    <w:basedOn w:val="Normal"/>
    <w:rsid w:val="00FE40CC"/>
    <w:pPr>
      <w:shd w:val="clear" w:color="000000" w:fill="FFFFFF"/>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Cs w:val="24"/>
    </w:rPr>
  </w:style>
  <w:style w:type="paragraph" w:customStyle="1" w:styleId="xl163">
    <w:name w:val="xl163"/>
    <w:basedOn w:val="Normal"/>
    <w:rsid w:val="00FE40CC"/>
    <w:pPr>
      <w:spacing w:before="100" w:beforeAutospacing="1" w:after="100" w:afterAutospacing="1" w:line="240" w:lineRule="auto"/>
      <w:ind w:left="0" w:right="0" w:firstLine="0"/>
      <w:jc w:val="left"/>
      <w:textAlignment w:val="top"/>
    </w:pPr>
    <w:rPr>
      <w:rFonts w:ascii="Times New Roman" w:eastAsia="Times New Roman" w:hAnsi="Times New Roman" w:cs="Times New Roman"/>
      <w:color w:val="auto"/>
      <w:szCs w:val="24"/>
    </w:rPr>
  </w:style>
  <w:style w:type="paragraph" w:customStyle="1" w:styleId="xl164">
    <w:name w:val="xl164"/>
    <w:basedOn w:val="Normal"/>
    <w:rsid w:val="00FE40CC"/>
    <w:pPr>
      <w:shd w:val="clear" w:color="000000" w:fill="FFFFFF"/>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xl165">
    <w:name w:val="xl165"/>
    <w:basedOn w:val="Normal"/>
    <w:rsid w:val="00FE40CC"/>
    <w:pPr>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Cs w:val="24"/>
    </w:rPr>
  </w:style>
  <w:style w:type="paragraph" w:customStyle="1" w:styleId="xl166">
    <w:name w:val="xl166"/>
    <w:basedOn w:val="Normal"/>
    <w:rsid w:val="00FE40CC"/>
    <w:pP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Cs w:val="24"/>
    </w:rPr>
  </w:style>
  <w:style w:type="paragraph" w:customStyle="1" w:styleId="xl167">
    <w:name w:val="xl167"/>
    <w:basedOn w:val="Normal"/>
    <w:rsid w:val="00FE40CC"/>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xl168">
    <w:name w:val="xl168"/>
    <w:basedOn w:val="Normal"/>
    <w:rsid w:val="00FE40CC"/>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xl169">
    <w:name w:val="xl169"/>
    <w:basedOn w:val="Normal"/>
    <w:rsid w:val="00FE40CC"/>
    <w:pP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Cs w:val="24"/>
    </w:rPr>
  </w:style>
  <w:style w:type="paragraph" w:customStyle="1" w:styleId="xl170">
    <w:name w:val="xl170"/>
    <w:basedOn w:val="Normal"/>
    <w:rsid w:val="00FE40CC"/>
    <w:pPr>
      <w:spacing w:before="100" w:beforeAutospacing="1" w:after="100" w:afterAutospacing="1" w:line="240" w:lineRule="auto"/>
      <w:ind w:left="0" w:right="0" w:firstLine="0"/>
      <w:jc w:val="left"/>
    </w:pPr>
    <w:rPr>
      <w:rFonts w:eastAsia="Times New Roman"/>
      <w:color w:val="auto"/>
      <w:sz w:val="20"/>
      <w:szCs w:val="20"/>
    </w:rPr>
  </w:style>
  <w:style w:type="paragraph" w:customStyle="1" w:styleId="xl171">
    <w:name w:val="xl171"/>
    <w:basedOn w:val="Normal"/>
    <w:rsid w:val="00FE40CC"/>
    <w:pPr>
      <w:pBdr>
        <w:top w:val="single" w:sz="4" w:space="0" w:color="95B3D7"/>
        <w:bottom w:val="single" w:sz="4" w:space="0" w:color="95B3D7"/>
      </w:pBdr>
      <w:spacing w:before="100" w:beforeAutospacing="1" w:after="100" w:afterAutospacing="1" w:line="240" w:lineRule="auto"/>
      <w:ind w:left="0" w:right="0" w:firstLine="0"/>
      <w:jc w:val="left"/>
      <w:textAlignment w:val="top"/>
    </w:pPr>
    <w:rPr>
      <w:rFonts w:ascii="Times New Roman" w:eastAsia="Times New Roman" w:hAnsi="Times New Roman" w:cs="Times New Roman"/>
      <w:color w:val="auto"/>
      <w:szCs w:val="24"/>
    </w:rPr>
  </w:style>
  <w:style w:type="paragraph" w:customStyle="1" w:styleId="xl172">
    <w:name w:val="xl172"/>
    <w:basedOn w:val="Normal"/>
    <w:rsid w:val="00FE40CC"/>
    <w:pPr>
      <w:pBdr>
        <w:top w:val="single" w:sz="4" w:space="0" w:color="95B3D7"/>
        <w:bottom w:val="single" w:sz="4" w:space="0" w:color="95B3D7"/>
      </w:pBd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Cs w:val="24"/>
    </w:rPr>
  </w:style>
  <w:style w:type="paragraph" w:customStyle="1" w:styleId="xl173">
    <w:name w:val="xl173"/>
    <w:basedOn w:val="Normal"/>
    <w:rsid w:val="00FE40CC"/>
    <w:pPr>
      <w:pBdr>
        <w:top w:val="single" w:sz="4" w:space="0" w:color="95B3D7"/>
        <w:bottom w:val="single" w:sz="4" w:space="0" w:color="95B3D7"/>
      </w:pBdr>
      <w:spacing w:before="100" w:beforeAutospacing="1" w:after="100" w:afterAutospacing="1" w:line="240" w:lineRule="auto"/>
      <w:ind w:left="0" w:right="0" w:firstLine="0"/>
      <w:jc w:val="right"/>
      <w:textAlignment w:val="top"/>
    </w:pPr>
    <w:rPr>
      <w:rFonts w:ascii="Times New Roman" w:eastAsia="Times New Roman" w:hAnsi="Times New Roman" w:cs="Times New Roman"/>
      <w:color w:val="auto"/>
      <w:szCs w:val="24"/>
    </w:rPr>
  </w:style>
  <w:style w:type="paragraph" w:customStyle="1" w:styleId="xl174">
    <w:name w:val="xl174"/>
    <w:basedOn w:val="Normal"/>
    <w:rsid w:val="00FE40CC"/>
    <w:pPr>
      <w:pBdr>
        <w:top w:val="single" w:sz="4" w:space="0" w:color="95B3D7"/>
        <w:bottom w:val="single" w:sz="4" w:space="0" w:color="95B3D7"/>
      </w:pBdr>
      <w:spacing w:before="100" w:beforeAutospacing="1" w:after="100" w:afterAutospacing="1" w:line="240" w:lineRule="auto"/>
      <w:ind w:left="0" w:right="0" w:firstLine="0"/>
      <w:jc w:val="left"/>
      <w:textAlignment w:val="top"/>
    </w:pPr>
    <w:rPr>
      <w:rFonts w:ascii="Times New Roman" w:eastAsia="Times New Roman" w:hAnsi="Times New Roman" w:cs="Times New Roman"/>
      <w:color w:val="auto"/>
      <w:szCs w:val="24"/>
    </w:rPr>
  </w:style>
  <w:style w:type="paragraph" w:customStyle="1" w:styleId="xl175">
    <w:name w:val="xl175"/>
    <w:basedOn w:val="Normal"/>
    <w:rsid w:val="00FE40CC"/>
    <w:pP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Cs w:val="24"/>
    </w:rPr>
  </w:style>
  <w:style w:type="paragraph" w:customStyle="1" w:styleId="xl176">
    <w:name w:val="xl176"/>
    <w:basedOn w:val="Normal"/>
    <w:rsid w:val="00FE40CC"/>
    <w:pPr>
      <w:spacing w:before="100" w:beforeAutospacing="1" w:after="100" w:afterAutospacing="1" w:line="240" w:lineRule="auto"/>
      <w:ind w:left="0" w:right="0" w:firstLine="0"/>
      <w:jc w:val="right"/>
    </w:pPr>
    <w:rPr>
      <w:rFonts w:ascii="Times New Roman" w:eastAsia="Times New Roman" w:hAnsi="Times New Roman" w:cs="Times New Roman"/>
      <w:color w:val="auto"/>
      <w:szCs w:val="24"/>
    </w:rPr>
  </w:style>
  <w:style w:type="paragraph" w:customStyle="1" w:styleId="xl177">
    <w:name w:val="xl177"/>
    <w:basedOn w:val="Normal"/>
    <w:rsid w:val="00FE40CC"/>
    <w:pPr>
      <w:shd w:val="clear" w:color="000000" w:fill="FFFFFF"/>
      <w:spacing w:before="100" w:beforeAutospacing="1" w:after="100" w:afterAutospacing="1" w:line="240" w:lineRule="auto"/>
      <w:ind w:left="0" w:right="0" w:firstLine="0"/>
      <w:jc w:val="left"/>
      <w:textAlignment w:val="top"/>
    </w:pPr>
    <w:rPr>
      <w:rFonts w:ascii="Times New Roman" w:eastAsia="Times New Roman" w:hAnsi="Times New Roman" w:cs="Times New Roman"/>
      <w:color w:val="auto"/>
      <w:szCs w:val="24"/>
    </w:rPr>
  </w:style>
  <w:style w:type="paragraph" w:customStyle="1" w:styleId="xl178">
    <w:name w:val="xl178"/>
    <w:basedOn w:val="Normal"/>
    <w:rsid w:val="00FE40CC"/>
    <w:pPr>
      <w:spacing w:before="100" w:beforeAutospacing="1" w:after="100" w:afterAutospacing="1" w:line="240" w:lineRule="auto"/>
      <w:ind w:left="0" w:right="0" w:firstLine="0"/>
      <w:jc w:val="left"/>
      <w:textAlignment w:val="top"/>
    </w:pPr>
    <w:rPr>
      <w:rFonts w:ascii="Times New Roman" w:eastAsia="Times New Roman" w:hAnsi="Times New Roman" w:cs="Times New Roman"/>
      <w:color w:val="1F497D"/>
      <w:szCs w:val="24"/>
    </w:rPr>
  </w:style>
  <w:style w:type="character" w:customStyle="1" w:styleId="CommentTextChar">
    <w:name w:val="Comment Text Char"/>
    <w:basedOn w:val="DefaultParagraphFont"/>
    <w:link w:val="CommentText"/>
    <w:uiPriority w:val="99"/>
    <w:semiHidden/>
    <w:rsid w:val="00FE40CC"/>
    <w:rPr>
      <w:rFonts w:eastAsiaTheme="minorHAnsi"/>
      <w:sz w:val="20"/>
      <w:szCs w:val="20"/>
      <w:lang w:eastAsia="en-US"/>
    </w:rPr>
  </w:style>
  <w:style w:type="paragraph" w:styleId="CommentText">
    <w:name w:val="annotation text"/>
    <w:basedOn w:val="Normal"/>
    <w:link w:val="CommentTextChar"/>
    <w:uiPriority w:val="99"/>
    <w:semiHidden/>
    <w:unhideWhenUsed/>
    <w:rsid w:val="00FE40CC"/>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SubjectChar">
    <w:name w:val="Comment Subject Char"/>
    <w:basedOn w:val="CommentTextChar"/>
    <w:link w:val="CommentSubject"/>
    <w:uiPriority w:val="99"/>
    <w:semiHidden/>
    <w:rsid w:val="00FE40CC"/>
    <w:rPr>
      <w:rFonts w:eastAsiaTheme="minorHAnsi"/>
      <w:b/>
      <w:bCs/>
      <w:sz w:val="20"/>
      <w:szCs w:val="20"/>
      <w:lang w:eastAsia="en-US"/>
    </w:rPr>
  </w:style>
  <w:style w:type="paragraph" w:styleId="CommentSubject">
    <w:name w:val="annotation subject"/>
    <w:basedOn w:val="CommentText"/>
    <w:next w:val="CommentText"/>
    <w:link w:val="CommentSubjectChar"/>
    <w:uiPriority w:val="99"/>
    <w:semiHidden/>
    <w:unhideWhenUsed/>
    <w:rsid w:val="00FE40CC"/>
    <w:rPr>
      <w:b/>
      <w:bCs/>
    </w:rPr>
  </w:style>
  <w:style w:type="paragraph" w:customStyle="1" w:styleId="Default">
    <w:name w:val="Default"/>
    <w:rsid w:val="00FE40CC"/>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LightList-Accent1">
    <w:name w:val="Light List Accent 1"/>
    <w:basedOn w:val="TableNormal"/>
    <w:uiPriority w:val="61"/>
    <w:rsid w:val="008661A4"/>
    <w:pPr>
      <w:spacing w:after="0" w:line="240" w:lineRule="auto"/>
    </w:pPr>
    <w:rPr>
      <w:rFonts w:eastAsiaTheme="minorHAnsi"/>
      <w:lang w:eastAsia="en-US"/>
    </w:r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tblBorders>
    </w:tblPr>
    <w:tblStylePr w:type="firstRow">
      <w:pPr>
        <w:spacing w:before="0" w:after="0" w:line="240" w:lineRule="auto"/>
      </w:pPr>
      <w:rPr>
        <w:b/>
        <w:bCs/>
        <w:color w:val="FFFFFF" w:themeColor="background1"/>
      </w:rPr>
      <w:tblPr/>
      <w:tcPr>
        <w:shd w:val="clear" w:color="auto" w:fill="92278F" w:themeFill="accent1"/>
      </w:tcPr>
    </w:tblStylePr>
    <w:tblStylePr w:type="lastRow">
      <w:pPr>
        <w:spacing w:before="0" w:after="0" w:line="240" w:lineRule="auto"/>
      </w:pPr>
      <w:rPr>
        <w:b/>
        <w:bCs/>
      </w:rPr>
      <w:tblPr/>
      <w:tcPr>
        <w:tcBorders>
          <w:top w:val="double" w:sz="6" w:space="0" w:color="92278F" w:themeColor="accent1"/>
          <w:left w:val="single" w:sz="8" w:space="0" w:color="92278F" w:themeColor="accent1"/>
          <w:bottom w:val="single" w:sz="8" w:space="0" w:color="92278F" w:themeColor="accent1"/>
          <w:right w:val="single" w:sz="8" w:space="0" w:color="92278F" w:themeColor="accent1"/>
        </w:tcBorders>
      </w:tcPr>
    </w:tblStylePr>
    <w:tblStylePr w:type="firstCol">
      <w:rPr>
        <w:b/>
        <w:bCs/>
      </w:rPr>
    </w:tblStylePr>
    <w:tblStylePr w:type="lastCol">
      <w:rPr>
        <w:b/>
        <w:bCs/>
      </w:rPr>
    </w:tblStylePr>
    <w:tblStylePr w:type="band1Vert">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tblStylePr w:type="band1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style>
  <w:style w:type="character" w:styleId="FollowedHyperlink">
    <w:name w:val="FollowedHyperlink"/>
    <w:basedOn w:val="DefaultParagraphFont"/>
    <w:uiPriority w:val="99"/>
    <w:semiHidden/>
    <w:unhideWhenUsed/>
    <w:rsid w:val="00553E52"/>
    <w:rPr>
      <w:color w:val="666699" w:themeColor="followedHyperlink"/>
      <w:u w:val="single"/>
    </w:rPr>
  </w:style>
  <w:style w:type="character" w:styleId="CommentReference">
    <w:name w:val="annotation reference"/>
    <w:basedOn w:val="DefaultParagraphFont"/>
    <w:uiPriority w:val="99"/>
    <w:semiHidden/>
    <w:unhideWhenUsed/>
    <w:rsid w:val="000C30DF"/>
    <w:rPr>
      <w:sz w:val="16"/>
      <w:szCs w:val="16"/>
    </w:rPr>
  </w:style>
  <w:style w:type="paragraph" w:styleId="TOCHeading">
    <w:name w:val="TOC Heading"/>
    <w:basedOn w:val="Heading1"/>
    <w:next w:val="Normal"/>
    <w:uiPriority w:val="39"/>
    <w:unhideWhenUsed/>
    <w:qFormat/>
    <w:rsid w:val="00D6268C"/>
    <w:pPr>
      <w:shd w:val="clear" w:color="auto" w:fill="auto"/>
      <w:spacing w:before="240"/>
      <w:ind w:left="0" w:firstLine="0"/>
      <w:outlineLvl w:val="9"/>
    </w:pPr>
    <w:rPr>
      <w:rFonts w:asciiTheme="majorHAnsi" w:eastAsiaTheme="majorEastAsia" w:hAnsiTheme="majorHAnsi" w:cstheme="majorBidi"/>
      <w:b w:val="0"/>
      <w:color w:val="6D1D6A" w:themeColor="accent1" w:themeShade="BF"/>
      <w:sz w:val="32"/>
      <w:szCs w:val="32"/>
      <w:lang w:val="en-US" w:eastAsia="en-US"/>
    </w:rPr>
  </w:style>
  <w:style w:type="paragraph" w:styleId="TOC2">
    <w:name w:val="toc 2"/>
    <w:basedOn w:val="Normal"/>
    <w:next w:val="Normal"/>
    <w:autoRedefine/>
    <w:uiPriority w:val="39"/>
    <w:unhideWhenUsed/>
    <w:rsid w:val="00D6268C"/>
    <w:pPr>
      <w:spacing w:after="100" w:line="259" w:lineRule="auto"/>
      <w:ind w:left="220" w:right="0" w:firstLine="0"/>
      <w:jc w:val="left"/>
    </w:pPr>
    <w:rPr>
      <w:rFonts w:asciiTheme="minorHAnsi" w:eastAsiaTheme="minorEastAsia" w:hAnsiTheme="minorHAnsi" w:cs="Times New Roman"/>
      <w:color w:val="auto"/>
      <w:sz w:val="22"/>
      <w:lang w:val="en-US" w:eastAsia="en-US"/>
    </w:rPr>
  </w:style>
  <w:style w:type="paragraph" w:styleId="TOC1">
    <w:name w:val="toc 1"/>
    <w:basedOn w:val="Normal"/>
    <w:next w:val="Normal"/>
    <w:autoRedefine/>
    <w:uiPriority w:val="39"/>
    <w:unhideWhenUsed/>
    <w:rsid w:val="00D6268C"/>
    <w:pPr>
      <w:spacing w:after="100" w:line="259" w:lineRule="auto"/>
      <w:ind w:left="0" w:right="0" w:firstLine="0"/>
      <w:jc w:val="left"/>
    </w:pPr>
    <w:rPr>
      <w:rFonts w:asciiTheme="minorHAnsi" w:eastAsiaTheme="minorEastAsia" w:hAnsiTheme="minorHAnsi" w:cs="Times New Roman"/>
      <w:color w:val="auto"/>
      <w:sz w:val="22"/>
      <w:lang w:val="en-US" w:eastAsia="en-US"/>
    </w:rPr>
  </w:style>
  <w:style w:type="paragraph" w:styleId="TOC3">
    <w:name w:val="toc 3"/>
    <w:basedOn w:val="Normal"/>
    <w:next w:val="Normal"/>
    <w:autoRedefine/>
    <w:uiPriority w:val="39"/>
    <w:unhideWhenUsed/>
    <w:rsid w:val="00D6268C"/>
    <w:pPr>
      <w:spacing w:after="100" w:line="259" w:lineRule="auto"/>
      <w:ind w:left="440" w:right="0" w:firstLine="0"/>
      <w:jc w:val="left"/>
    </w:pPr>
    <w:rPr>
      <w:rFonts w:asciiTheme="minorHAnsi" w:eastAsiaTheme="minorEastAsia" w:hAnsiTheme="minorHAnsi" w:cs="Times New Roman"/>
      <w:color w:val="auto"/>
      <w:sz w:val="22"/>
      <w:lang w:val="en-US" w:eastAsia="en-US"/>
    </w:rPr>
  </w:style>
  <w:style w:type="paragraph" w:customStyle="1" w:styleId="Heading">
    <w:name w:val="Heading"/>
    <w:basedOn w:val="Normal"/>
    <w:rsid w:val="0003639A"/>
    <w:pPr>
      <w:spacing w:after="0" w:line="259" w:lineRule="auto"/>
      <w:ind w:left="29" w:right="0" w:firstLine="0"/>
      <w:jc w:val="left"/>
    </w:pPr>
    <w:rPr>
      <w:b/>
      <w:color w:val="FFFFFF"/>
    </w:rPr>
  </w:style>
  <w:style w:type="character" w:styleId="Strong">
    <w:name w:val="Strong"/>
    <w:basedOn w:val="DefaultParagraphFont"/>
    <w:uiPriority w:val="22"/>
    <w:qFormat/>
    <w:rsid w:val="0003639A"/>
    <w:rPr>
      <w:b/>
      <w:bCs/>
    </w:rPr>
  </w:style>
  <w:style w:type="numbering" w:customStyle="1" w:styleId="NoList1">
    <w:name w:val="No List1"/>
    <w:next w:val="NoList"/>
    <w:uiPriority w:val="99"/>
    <w:semiHidden/>
    <w:unhideWhenUsed/>
    <w:rsid w:val="00F90620"/>
  </w:style>
  <w:style w:type="numbering" w:customStyle="1" w:styleId="NoList2">
    <w:name w:val="No List2"/>
    <w:next w:val="NoList"/>
    <w:uiPriority w:val="99"/>
    <w:semiHidden/>
    <w:unhideWhenUsed/>
    <w:rsid w:val="00F90620"/>
  </w:style>
  <w:style w:type="table" w:customStyle="1" w:styleId="TableGrid1">
    <w:name w:val="Table Grid1"/>
    <w:basedOn w:val="TableNormal"/>
    <w:next w:val="TableGrid0"/>
    <w:uiPriority w:val="59"/>
    <w:rsid w:val="00F9062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9062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xl82">
    <w:name w:val="xl82"/>
    <w:basedOn w:val="Normal"/>
    <w:rsid w:val="00F90620"/>
    <w:pPr>
      <w:pBdr>
        <w:top w:val="single" w:sz="4" w:space="0" w:color="999999"/>
        <w:left w:val="single" w:sz="4" w:space="0" w:color="999999"/>
      </w:pBd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xl83">
    <w:name w:val="xl83"/>
    <w:basedOn w:val="Normal"/>
    <w:rsid w:val="00F90620"/>
    <w:pPr>
      <w:pBdr>
        <w:left w:val="single" w:sz="4" w:space="0" w:color="999999"/>
      </w:pBd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xl84">
    <w:name w:val="xl84"/>
    <w:basedOn w:val="Normal"/>
    <w:rsid w:val="00F90620"/>
    <w:pPr>
      <w:pBdr>
        <w:top w:val="single" w:sz="4" w:space="0" w:color="999999"/>
        <w:left w:val="single" w:sz="4" w:space="0" w:color="999999"/>
        <w:right w:val="single" w:sz="4" w:space="0" w:color="999999"/>
      </w:pBd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xl85">
    <w:name w:val="xl85"/>
    <w:basedOn w:val="Normal"/>
    <w:rsid w:val="00F90620"/>
    <w:pPr>
      <w:pBdr>
        <w:left w:val="single" w:sz="4" w:space="0" w:color="999999"/>
        <w:right w:val="single" w:sz="4" w:space="0" w:color="999999"/>
      </w:pBd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xl86">
    <w:name w:val="xl86"/>
    <w:basedOn w:val="Normal"/>
    <w:rsid w:val="00F90620"/>
    <w:pPr>
      <w:pBdr>
        <w:top w:val="single" w:sz="4" w:space="0" w:color="999999"/>
        <w:left w:val="single" w:sz="4" w:space="0" w:color="999999"/>
      </w:pBd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xl87">
    <w:name w:val="xl87"/>
    <w:basedOn w:val="Normal"/>
    <w:rsid w:val="00F90620"/>
    <w:pPr>
      <w:pBdr>
        <w:top w:val="single" w:sz="4" w:space="0" w:color="999999"/>
      </w:pBd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xl88">
    <w:name w:val="xl88"/>
    <w:basedOn w:val="Normal"/>
    <w:rsid w:val="00F90620"/>
    <w:pPr>
      <w:pBdr>
        <w:left w:val="single" w:sz="4" w:space="0" w:color="999999"/>
      </w:pBd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xl90">
    <w:name w:val="xl90"/>
    <w:basedOn w:val="Normal"/>
    <w:rsid w:val="00F90620"/>
    <w:pPr>
      <w:pBdr>
        <w:top w:val="single" w:sz="4" w:space="0" w:color="999999"/>
        <w:left w:val="single" w:sz="4" w:space="0" w:color="999999"/>
        <w:bottom w:val="single" w:sz="4" w:space="0" w:color="999999"/>
      </w:pBdr>
      <w:spacing w:before="100" w:beforeAutospacing="1" w:after="100" w:afterAutospacing="1" w:line="240" w:lineRule="auto"/>
      <w:ind w:left="0" w:right="0" w:firstLine="0"/>
      <w:jc w:val="left"/>
    </w:pPr>
    <w:rPr>
      <w:rFonts w:eastAsia="Times New Roman"/>
      <w:b/>
      <w:bCs/>
      <w:color w:val="auto"/>
      <w:szCs w:val="24"/>
    </w:rPr>
  </w:style>
  <w:style w:type="paragraph" w:customStyle="1" w:styleId="xl91">
    <w:name w:val="xl91"/>
    <w:basedOn w:val="Normal"/>
    <w:rsid w:val="00F90620"/>
    <w:pPr>
      <w:pBdr>
        <w:top w:val="single" w:sz="4" w:space="0" w:color="999999"/>
        <w:bottom w:val="single" w:sz="4" w:space="0" w:color="999999"/>
      </w:pBdr>
      <w:spacing w:before="100" w:beforeAutospacing="1" w:after="100" w:afterAutospacing="1" w:line="240" w:lineRule="auto"/>
      <w:ind w:left="0" w:right="0" w:firstLine="0"/>
      <w:jc w:val="left"/>
    </w:pPr>
    <w:rPr>
      <w:rFonts w:eastAsia="Times New Roman"/>
      <w:b/>
      <w:bCs/>
      <w:color w:val="auto"/>
      <w:szCs w:val="24"/>
    </w:rPr>
  </w:style>
  <w:style w:type="paragraph" w:customStyle="1" w:styleId="xl92">
    <w:name w:val="xl92"/>
    <w:basedOn w:val="Normal"/>
    <w:rsid w:val="00F90620"/>
    <w:pPr>
      <w:pBdr>
        <w:top w:val="single" w:sz="4" w:space="0" w:color="999999"/>
        <w:left w:val="single" w:sz="4" w:space="0" w:color="999999"/>
        <w:bottom w:val="single" w:sz="4" w:space="0" w:color="999999"/>
        <w:right w:val="single" w:sz="4" w:space="0" w:color="999999"/>
      </w:pBdr>
      <w:spacing w:before="100" w:beforeAutospacing="1" w:after="100" w:afterAutospacing="1" w:line="240" w:lineRule="auto"/>
      <w:ind w:left="0" w:right="0" w:firstLine="0"/>
      <w:jc w:val="left"/>
    </w:pPr>
    <w:rPr>
      <w:rFonts w:eastAsia="Times New Roman"/>
      <w:b/>
      <w:bCs/>
      <w:color w:val="auto"/>
      <w:szCs w:val="24"/>
    </w:rPr>
  </w:style>
  <w:style w:type="paragraph" w:customStyle="1" w:styleId="xl93">
    <w:name w:val="xl93"/>
    <w:basedOn w:val="Normal"/>
    <w:rsid w:val="00F90620"/>
    <w:pPr>
      <w:pBdr>
        <w:top w:val="single" w:sz="4" w:space="0" w:color="999999"/>
        <w:left w:val="single" w:sz="4" w:space="0" w:color="999999"/>
        <w:bottom w:val="single" w:sz="4" w:space="0" w:color="999999"/>
      </w:pBdr>
      <w:spacing w:before="100" w:beforeAutospacing="1" w:after="100" w:afterAutospacing="1" w:line="240" w:lineRule="auto"/>
      <w:ind w:left="0" w:right="0" w:firstLine="0"/>
      <w:jc w:val="left"/>
    </w:pPr>
    <w:rPr>
      <w:rFonts w:eastAsia="Times New Roman"/>
      <w:b/>
      <w:bCs/>
      <w:color w:val="auto"/>
      <w:szCs w:val="24"/>
    </w:rPr>
  </w:style>
  <w:style w:type="paragraph" w:customStyle="1" w:styleId="xl94">
    <w:name w:val="xl94"/>
    <w:basedOn w:val="Normal"/>
    <w:rsid w:val="00F90620"/>
    <w:pPr>
      <w:pBdr>
        <w:left w:val="single" w:sz="4" w:space="0" w:color="999999"/>
      </w:pBd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xl95">
    <w:name w:val="xl95"/>
    <w:basedOn w:val="Normal"/>
    <w:rsid w:val="00F90620"/>
    <w:pPr>
      <w:pBdr>
        <w:top w:val="single" w:sz="4" w:space="0" w:color="999999"/>
        <w:bottom w:val="single" w:sz="4" w:space="0" w:color="999999"/>
      </w:pBdr>
      <w:spacing w:before="100" w:beforeAutospacing="1" w:after="100" w:afterAutospacing="1" w:line="240" w:lineRule="auto"/>
      <w:ind w:left="0" w:right="0" w:firstLine="0"/>
      <w:jc w:val="left"/>
    </w:pPr>
    <w:rPr>
      <w:rFonts w:eastAsia="Times New Roman"/>
      <w:b/>
      <w:bC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17915">
      <w:bodyDiv w:val="1"/>
      <w:marLeft w:val="0"/>
      <w:marRight w:val="0"/>
      <w:marTop w:val="0"/>
      <w:marBottom w:val="0"/>
      <w:divBdr>
        <w:top w:val="none" w:sz="0" w:space="0" w:color="auto"/>
        <w:left w:val="none" w:sz="0" w:space="0" w:color="auto"/>
        <w:bottom w:val="none" w:sz="0" w:space="0" w:color="auto"/>
        <w:right w:val="none" w:sz="0" w:space="0" w:color="auto"/>
      </w:divBdr>
      <w:divsChild>
        <w:div w:id="637762065">
          <w:marLeft w:val="0"/>
          <w:marRight w:val="0"/>
          <w:marTop w:val="0"/>
          <w:marBottom w:val="0"/>
          <w:divBdr>
            <w:top w:val="none" w:sz="0" w:space="0" w:color="auto"/>
            <w:left w:val="none" w:sz="0" w:space="0" w:color="auto"/>
            <w:bottom w:val="none" w:sz="0" w:space="0" w:color="auto"/>
            <w:right w:val="none" w:sz="0" w:space="0" w:color="auto"/>
          </w:divBdr>
          <w:divsChild>
            <w:div w:id="247085778">
              <w:marLeft w:val="0"/>
              <w:marRight w:val="0"/>
              <w:marTop w:val="0"/>
              <w:marBottom w:val="0"/>
              <w:divBdr>
                <w:top w:val="none" w:sz="0" w:space="0" w:color="auto"/>
                <w:left w:val="none" w:sz="0" w:space="0" w:color="auto"/>
                <w:bottom w:val="none" w:sz="0" w:space="0" w:color="auto"/>
                <w:right w:val="none" w:sz="0" w:space="0" w:color="auto"/>
              </w:divBdr>
              <w:divsChild>
                <w:div w:id="21219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59196">
      <w:bodyDiv w:val="1"/>
      <w:marLeft w:val="0"/>
      <w:marRight w:val="0"/>
      <w:marTop w:val="0"/>
      <w:marBottom w:val="0"/>
      <w:divBdr>
        <w:top w:val="none" w:sz="0" w:space="0" w:color="auto"/>
        <w:left w:val="none" w:sz="0" w:space="0" w:color="auto"/>
        <w:bottom w:val="none" w:sz="0" w:space="0" w:color="auto"/>
        <w:right w:val="none" w:sz="0" w:space="0" w:color="auto"/>
      </w:divBdr>
    </w:div>
    <w:div w:id="1011570028">
      <w:bodyDiv w:val="1"/>
      <w:marLeft w:val="0"/>
      <w:marRight w:val="0"/>
      <w:marTop w:val="0"/>
      <w:marBottom w:val="0"/>
      <w:divBdr>
        <w:top w:val="none" w:sz="0" w:space="0" w:color="auto"/>
        <w:left w:val="none" w:sz="0" w:space="0" w:color="auto"/>
        <w:bottom w:val="none" w:sz="0" w:space="0" w:color="auto"/>
        <w:right w:val="none" w:sz="0" w:space="0" w:color="auto"/>
      </w:divBdr>
    </w:div>
    <w:div w:id="1067533635">
      <w:bodyDiv w:val="1"/>
      <w:marLeft w:val="0"/>
      <w:marRight w:val="0"/>
      <w:marTop w:val="0"/>
      <w:marBottom w:val="0"/>
      <w:divBdr>
        <w:top w:val="none" w:sz="0" w:space="0" w:color="auto"/>
        <w:left w:val="none" w:sz="0" w:space="0" w:color="auto"/>
        <w:bottom w:val="none" w:sz="0" w:space="0" w:color="auto"/>
        <w:right w:val="none" w:sz="0" w:space="0" w:color="auto"/>
      </w:divBdr>
    </w:div>
    <w:div w:id="1108349779">
      <w:bodyDiv w:val="1"/>
      <w:marLeft w:val="0"/>
      <w:marRight w:val="0"/>
      <w:marTop w:val="0"/>
      <w:marBottom w:val="0"/>
      <w:divBdr>
        <w:top w:val="none" w:sz="0" w:space="0" w:color="auto"/>
        <w:left w:val="none" w:sz="0" w:space="0" w:color="auto"/>
        <w:bottom w:val="none" w:sz="0" w:space="0" w:color="auto"/>
        <w:right w:val="none" w:sz="0" w:space="0" w:color="auto"/>
      </w:divBdr>
    </w:div>
    <w:div w:id="1144814033">
      <w:bodyDiv w:val="1"/>
      <w:marLeft w:val="0"/>
      <w:marRight w:val="0"/>
      <w:marTop w:val="0"/>
      <w:marBottom w:val="0"/>
      <w:divBdr>
        <w:top w:val="none" w:sz="0" w:space="0" w:color="auto"/>
        <w:left w:val="none" w:sz="0" w:space="0" w:color="auto"/>
        <w:bottom w:val="none" w:sz="0" w:space="0" w:color="auto"/>
        <w:right w:val="none" w:sz="0" w:space="0" w:color="auto"/>
      </w:divBdr>
    </w:div>
    <w:div w:id="1280264824">
      <w:bodyDiv w:val="1"/>
      <w:marLeft w:val="0"/>
      <w:marRight w:val="0"/>
      <w:marTop w:val="0"/>
      <w:marBottom w:val="0"/>
      <w:divBdr>
        <w:top w:val="none" w:sz="0" w:space="0" w:color="auto"/>
        <w:left w:val="none" w:sz="0" w:space="0" w:color="auto"/>
        <w:bottom w:val="none" w:sz="0" w:space="0" w:color="auto"/>
        <w:right w:val="none" w:sz="0" w:space="0" w:color="auto"/>
      </w:divBdr>
    </w:div>
    <w:div w:id="1558009075">
      <w:bodyDiv w:val="1"/>
      <w:marLeft w:val="0"/>
      <w:marRight w:val="0"/>
      <w:marTop w:val="0"/>
      <w:marBottom w:val="0"/>
      <w:divBdr>
        <w:top w:val="none" w:sz="0" w:space="0" w:color="auto"/>
        <w:left w:val="none" w:sz="0" w:space="0" w:color="auto"/>
        <w:bottom w:val="none" w:sz="0" w:space="0" w:color="auto"/>
        <w:right w:val="none" w:sz="0" w:space="0" w:color="auto"/>
      </w:divBdr>
    </w:div>
    <w:div w:id="1727754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asp/2014/12/contents" TargetMode="External"/><Relationship Id="rId18" Type="http://schemas.openxmlformats.org/officeDocument/2006/relationships/hyperlink" Target="http://www.gov.scot/Topics/Government/Procurement/about/spd-aims" TargetMode="External"/><Relationship Id="rId26" Type="http://schemas.openxmlformats.org/officeDocument/2006/relationships/hyperlink" Target="http://www.legislation.gov.uk/ssi/2015/446/contents/made" TargetMode="External"/><Relationship Id="rId39" Type="http://schemas.openxmlformats.org/officeDocument/2006/relationships/header" Target="header3.xml"/><Relationship Id="rId21" Type="http://schemas.openxmlformats.org/officeDocument/2006/relationships/hyperlink" Target="https://www.gov.scot/publications/scottish-government-procurement-strategy-2017-2019/pages/4/" TargetMode="External"/><Relationship Id="rId34" Type="http://schemas.openxmlformats.org/officeDocument/2006/relationships/hyperlink" Target="https://www.publiccontractsscotland.gov.uk/"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outhofscotlandenterprise.com/media/sdonj3nv/our-five-year-plan-1.pdf" TargetMode="External"/><Relationship Id="rId20" Type="http://schemas.openxmlformats.org/officeDocument/2006/relationships/hyperlink" Target="http://www.gov.scot/Topics/Government/Procurement/about/spd-aims" TargetMode="External"/><Relationship Id="rId29" Type="http://schemas.openxmlformats.org/officeDocument/2006/relationships/hyperlink" Target="https://www.legislation.gov.uk/asp/2014/12/content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scot/publications/new-eu-procurement-thresholds-from-1-january-2020/" TargetMode="External"/><Relationship Id="rId32" Type="http://schemas.openxmlformats.org/officeDocument/2006/relationships/hyperlink" Target="http://www.pkc.gov.uk/article/18612/Living-wage"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outhofscotlandenterprise.com/media/aqgig0aa/sose-operating-plan_2022-23_a4l_final_18-11-22.pdf" TargetMode="External"/><Relationship Id="rId23" Type="http://schemas.openxmlformats.org/officeDocument/2006/relationships/hyperlink" Target="https://www.publiccontractsscotland.gov.uk/Search/Search_AuthProfile.aspx?ID=AA30448" TargetMode="External"/><Relationship Id="rId28" Type="http://schemas.openxmlformats.org/officeDocument/2006/relationships/hyperlink" Target="http://www.legislation.gov.uk/ssi/2015/446/contents/made"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gov.scot/Topics/Government/Procurement/about/spd-aims" TargetMode="External"/><Relationship Id="rId31" Type="http://schemas.openxmlformats.org/officeDocument/2006/relationships/hyperlink" Target="https://www.sdpscotland.co.uk/events-mtb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ssi/2015/446/contents/made" TargetMode="External"/><Relationship Id="rId22" Type="http://schemas.openxmlformats.org/officeDocument/2006/relationships/image" Target="media/image2.jpg"/><Relationship Id="rId27" Type="http://schemas.openxmlformats.org/officeDocument/2006/relationships/hyperlink" Target="http://www.legislation.gov.uk/ssi/2015/446/contents/made" TargetMode="External"/><Relationship Id="rId30" Type="http://schemas.openxmlformats.org/officeDocument/2006/relationships/hyperlink" Target="https://www.sdpscotland.co.uk/" TargetMode="External"/><Relationship Id="rId35" Type="http://schemas.openxmlformats.org/officeDocument/2006/relationships/header" Target="header1.xm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kc.sharepoint.com/sites/EDMS_CPT/Shared%20Documents/Corporate%20Management/Annual%20Reports/Annual%20Report%202020-21/PKC%20Procurement%20Annual%20Report%202020-21%20%20draft%20July.docx" TargetMode="External"/><Relationship Id="rId17" Type="http://schemas.openxmlformats.org/officeDocument/2006/relationships/hyperlink" Target="http://www.gov.scot/Topics/Government/Procurement/about/spd-aims" TargetMode="External"/><Relationship Id="rId25" Type="http://schemas.openxmlformats.org/officeDocument/2006/relationships/hyperlink" Target="http://www.legislation.gov.uk/ssi/2015/446/contents/made" TargetMode="External"/><Relationship Id="rId33" Type="http://schemas.openxmlformats.org/officeDocument/2006/relationships/hyperlink" Target="http://www.pkc.gov.uk/article/18612/Living-wage"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6a793e9-0373-40e5-b3f4-66c206131cbb">
      <Value>45</Value>
    </TaxCatchAll>
    <lcf76f155ced4ddcb4097134ff3c332f xmlns="ac5121fd-e473-4f57-a825-7712ffba93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311F12D9504D46B75DC24AF78539FE" ma:contentTypeVersion="16" ma:contentTypeDescription="Create a new document." ma:contentTypeScope="" ma:versionID="4dd84209de7da3c0ec610842bfe425da">
  <xsd:schema xmlns:xsd="http://www.w3.org/2001/XMLSchema" xmlns:xs="http://www.w3.org/2001/XMLSchema" xmlns:p="http://schemas.microsoft.com/office/2006/metadata/properties" xmlns:ns2="ac5121fd-e473-4f57-a825-7712ffba9372" xmlns:ns3="26a793e9-0373-40e5-b3f4-66c206131cbb" targetNamespace="http://schemas.microsoft.com/office/2006/metadata/properties" ma:root="true" ma:fieldsID="426504c89094a8165380a3f878ee8334" ns2:_="" ns3:_="">
    <xsd:import namespace="ac5121fd-e473-4f57-a825-7712ffba9372"/>
    <xsd:import namespace="26a793e9-0373-40e5-b3f4-66c206131c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121fd-e473-4f57-a825-7712ffba9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c46c83-c5ee-4e42-98f2-216ffc64b6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793e9-0373-40e5-b3f4-66c206131c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5e6cc3-5485-4044-8306-d3edc8e401ca}" ma:internalName="TaxCatchAll" ma:showField="CatchAllData" ma:web="26a793e9-0373-40e5-b3f4-66c206131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059E5-7E08-4734-B7FA-37B8A5E1540A}">
  <ds:schemaRefs>
    <ds:schemaRef ds:uri="http://schemas.openxmlformats.org/officeDocument/2006/bibliography"/>
  </ds:schemaRefs>
</ds:datastoreItem>
</file>

<file path=customXml/itemProps2.xml><?xml version="1.0" encoding="utf-8"?>
<ds:datastoreItem xmlns:ds="http://schemas.openxmlformats.org/officeDocument/2006/customXml" ds:itemID="{AB576ADC-A04B-4F70-82C6-66E29DC185B3}">
  <ds:schemaRefs>
    <ds:schemaRef ds:uri="http://schemas.microsoft.com/office/2006/metadata/properties"/>
    <ds:schemaRef ds:uri="http://schemas.microsoft.com/office/infopath/2007/PartnerControls"/>
    <ds:schemaRef ds:uri="26a793e9-0373-40e5-b3f4-66c206131cbb"/>
    <ds:schemaRef ds:uri="ac5121fd-e473-4f57-a825-7712ffba9372"/>
  </ds:schemaRefs>
</ds:datastoreItem>
</file>

<file path=customXml/itemProps3.xml><?xml version="1.0" encoding="utf-8"?>
<ds:datastoreItem xmlns:ds="http://schemas.openxmlformats.org/officeDocument/2006/customXml" ds:itemID="{0D9A173A-0B63-4EED-8574-590602BAE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121fd-e473-4f57-a825-7712ffba9372"/>
    <ds:schemaRef ds:uri="26a793e9-0373-40e5-b3f4-66c206131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69322-A98C-4641-8C06-379A163344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3841</Words>
  <Characters>21898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Appendix</vt:lpstr>
    </vt:vector>
  </TitlesOfParts>
  <Company>Perth and Kinross Council</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dc:title>
  <dc:subject/>
  <dc:creator>Mary Mitchell</dc:creator>
  <cp:keywords/>
  <cp:lastModifiedBy>Robyn Hamilton</cp:lastModifiedBy>
  <cp:revision>2</cp:revision>
  <cp:lastPrinted>2021-07-27T07:13:00Z</cp:lastPrinted>
  <dcterms:created xsi:type="dcterms:W3CDTF">2023-07-31T15:32:00Z</dcterms:created>
  <dcterms:modified xsi:type="dcterms:W3CDTF">2023-07-31T15:32:00Z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marker">
    <vt:lpwstr>45;#Annual Reports|c4710b8b-c778-4c6b-97a6-a22619ed81be</vt:lpwstr>
  </property>
  <property fmtid="{D5CDD505-2E9C-101B-9397-08002B2CF9AE}" pid="3" name="ContentTypeId">
    <vt:lpwstr>0x0101006303DCE5F3884555ABDE6450E03068EE00B736C984A60E5A47969173FA968B9A2B</vt:lpwstr>
  </property>
</Properties>
</file>